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F7" w:rsidRPr="00E12088" w:rsidRDefault="008449F7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b/>
          <w:sz w:val="44"/>
          <w:lang w:val="da-DK"/>
        </w:rPr>
      </w:pPr>
      <w:r w:rsidRPr="00E12088">
        <w:rPr>
          <w:b/>
          <w:sz w:val="44"/>
          <w:lang w:val="da-DK"/>
        </w:rPr>
        <w:t xml:space="preserve">Handlingsplan </w:t>
      </w:r>
    </w:p>
    <w:p w:rsidR="008449F7" w:rsidRPr="00E12088" w:rsidRDefault="008449F7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b/>
          <w:sz w:val="44"/>
          <w:lang w:val="da-DK"/>
        </w:rPr>
      </w:pPr>
      <w:r w:rsidRPr="00E12088">
        <w:rPr>
          <w:b/>
          <w:sz w:val="44"/>
          <w:lang w:val="da-DK"/>
        </w:rPr>
        <w:t>for</w:t>
      </w:r>
    </w:p>
    <w:p w:rsidR="008449F7" w:rsidRPr="00E12088" w:rsidRDefault="008449F7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sz w:val="40"/>
          <w:lang w:val="da-DK"/>
        </w:rPr>
      </w:pPr>
      <w:r w:rsidRPr="00E12088">
        <w:rPr>
          <w:b/>
          <w:sz w:val="44"/>
          <w:lang w:val="da-DK"/>
        </w:rPr>
        <w:t>Fiskeplejens udsætning</w:t>
      </w:r>
      <w:r w:rsidR="00967C34">
        <w:rPr>
          <w:b/>
          <w:sz w:val="44"/>
          <w:lang w:val="da-DK"/>
        </w:rPr>
        <w:t xml:space="preserve"> </w:t>
      </w:r>
      <w:r w:rsidR="001A3FDC" w:rsidRPr="00E12088">
        <w:rPr>
          <w:b/>
          <w:sz w:val="44"/>
          <w:lang w:val="da-DK"/>
        </w:rPr>
        <w:t xml:space="preserve">af ål i </w:t>
      </w:r>
      <w:r w:rsidR="009109FC">
        <w:rPr>
          <w:b/>
          <w:sz w:val="44"/>
          <w:lang w:val="da-DK"/>
        </w:rPr>
        <w:t>2018</w:t>
      </w:r>
    </w:p>
    <w:p w:rsidR="00E12088" w:rsidRDefault="00E12088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582802" w:rsidRPr="00F44E73" w:rsidRDefault="00582802" w:rsidP="00582802">
      <w:pPr>
        <w:keepNext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lang w:val="da-DK"/>
        </w:rPr>
      </w:pPr>
    </w:p>
    <w:p w:rsidR="00E12088" w:rsidRDefault="00E12088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DD4876" w:rsidRDefault="00DD487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E12088" w:rsidRDefault="00E12088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E12088" w:rsidRDefault="00E12088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E12088" w:rsidRDefault="00E12088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E12088" w:rsidRDefault="00E12088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E12088" w:rsidRPr="00582802" w:rsidRDefault="00E12088" w:rsidP="00E120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cs="Arial"/>
          <w:szCs w:val="24"/>
          <w:lang w:val="da-DK"/>
        </w:rPr>
      </w:pPr>
    </w:p>
    <w:p w:rsidR="00E12088" w:rsidRPr="00E12088" w:rsidRDefault="00585992" w:rsidP="00E120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cs="Arial"/>
          <w:szCs w:val="24"/>
          <w:lang w:val="da-DK"/>
        </w:rPr>
      </w:pPr>
      <w:r>
        <w:rPr>
          <w:noProof/>
          <w:snapToGrid/>
          <w:lang w:val="da-DK"/>
        </w:rPr>
        <w:drawing>
          <wp:inline distT="0" distB="0" distL="0" distR="0">
            <wp:extent cx="988695" cy="744220"/>
            <wp:effectExtent l="0" t="0" r="1905" b="0"/>
            <wp:docPr id="1" name="Billede 1" descr="Beskrivelse: http://ec.europa.eu/danmark/images/anden_information/eu_logo_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http://ec.europa.eu/danmark/images/anden_information/eu_logo_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088" w:rsidRPr="00E12088">
        <w:rPr>
          <w:rFonts w:cs="Arial"/>
          <w:szCs w:val="24"/>
          <w:lang w:val="da-DK"/>
        </w:rPr>
        <w:t xml:space="preserve"> </w:t>
      </w:r>
      <w:r>
        <w:rPr>
          <w:noProof/>
          <w:snapToGrid/>
          <w:lang w:val="da-DK"/>
        </w:rPr>
        <w:drawing>
          <wp:inline distT="0" distB="0" distL="0" distR="0">
            <wp:extent cx="1647825" cy="765810"/>
            <wp:effectExtent l="0" t="0" r="9525" b="0"/>
            <wp:docPr id="2" name="Billede 2" descr="Beskrivelse: http://www.fvm.dk/files/billeder/Designmanual/Logo/fvm-Logo-ska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eskrivelse: http://www.fvm.dk/files/billeder/Designmanual/Logo/fvm-Logo-skaar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lang w:val="da-DK"/>
        </w:rPr>
        <w:drawing>
          <wp:inline distT="0" distB="0" distL="0" distR="0">
            <wp:extent cx="563245" cy="744220"/>
            <wp:effectExtent l="0" t="0" r="8255" b="0"/>
            <wp:docPr id="3" name="Billede 3" descr="Billedresultat for Miljø- og Fødevare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Miljø- og Fødevareministerie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88" w:rsidRPr="00E12088" w:rsidRDefault="00E12088" w:rsidP="00E120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cs="Arial"/>
          <w:szCs w:val="24"/>
          <w:lang w:val="da-DK"/>
        </w:rPr>
      </w:pPr>
    </w:p>
    <w:p w:rsidR="00E12088" w:rsidRPr="00CC4E43" w:rsidRDefault="002E0702" w:rsidP="00CC4E43">
      <w:pPr>
        <w:widowControl/>
        <w:autoSpaceDE w:val="0"/>
        <w:autoSpaceDN w:val="0"/>
        <w:adjustRightInd w:val="0"/>
        <w:rPr>
          <w:rFonts w:ascii="Arial" w:hAnsi="Arial" w:cs="Arial"/>
          <w:b/>
          <w:lang w:val="da-DK"/>
        </w:rPr>
      </w:pPr>
      <w:r w:rsidRPr="00CC4E43">
        <w:rPr>
          <w:rFonts w:ascii="Arial" w:hAnsi="Arial" w:cs="Arial"/>
          <w:b/>
          <w:snapToGrid/>
          <w:lang w:val="da-DK"/>
        </w:rPr>
        <w:t>”</w:t>
      </w:r>
      <w:r w:rsidR="00952FF0" w:rsidRPr="00CC4E43">
        <w:rPr>
          <w:rFonts w:ascii="Arial" w:hAnsi="Arial" w:cs="Arial"/>
          <w:b/>
          <w:snapToGrid/>
          <w:lang w:val="da-DK"/>
        </w:rPr>
        <w:t xml:space="preserve">Den Europæiske Union, Den Europæiske </w:t>
      </w:r>
      <w:proofErr w:type="spellStart"/>
      <w:r w:rsidR="00952FF0" w:rsidRPr="00CC4E43">
        <w:rPr>
          <w:rFonts w:ascii="Arial" w:hAnsi="Arial" w:cs="Arial"/>
          <w:b/>
          <w:snapToGrid/>
          <w:lang w:val="da-DK"/>
        </w:rPr>
        <w:t>Hav-</w:t>
      </w:r>
      <w:proofErr w:type="spellEnd"/>
      <w:r w:rsidR="00952FF0" w:rsidRPr="00CC4E43">
        <w:rPr>
          <w:rFonts w:ascii="Arial" w:hAnsi="Arial" w:cs="Arial"/>
          <w:b/>
          <w:snapToGrid/>
          <w:lang w:val="da-DK"/>
        </w:rPr>
        <w:t xml:space="preserve"> og Fiskerifond. Vi investerer i hav og</w:t>
      </w:r>
      <w:r w:rsidR="00CC4E43">
        <w:rPr>
          <w:rFonts w:ascii="Arial" w:hAnsi="Arial" w:cs="Arial"/>
          <w:b/>
          <w:snapToGrid/>
          <w:lang w:val="da-DK"/>
        </w:rPr>
        <w:t xml:space="preserve"> </w:t>
      </w:r>
      <w:r w:rsidR="00952FF0" w:rsidRPr="00CC4E43">
        <w:rPr>
          <w:rFonts w:ascii="Arial" w:hAnsi="Arial" w:cs="Arial"/>
          <w:b/>
          <w:snapToGrid/>
          <w:lang w:val="da-DK"/>
        </w:rPr>
        <w:t>Fisk</w:t>
      </w:r>
      <w:r w:rsidRPr="00CC4E43">
        <w:rPr>
          <w:rFonts w:ascii="Arial" w:hAnsi="Arial" w:cs="Arial"/>
          <w:b/>
          <w:snapToGrid/>
          <w:lang w:val="da-DK"/>
        </w:rPr>
        <w:t>”</w:t>
      </w:r>
      <w:r w:rsidR="00952FF0" w:rsidRPr="00CC4E43">
        <w:rPr>
          <w:rFonts w:ascii="Arial" w:hAnsi="Arial" w:cs="Arial"/>
          <w:b/>
          <w:snapToGrid/>
          <w:lang w:val="da-DK"/>
        </w:rPr>
        <w:t>.</w:t>
      </w:r>
    </w:p>
    <w:p w:rsidR="00E12088" w:rsidRDefault="00E12088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E12088" w:rsidRDefault="00E12088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8449F7" w:rsidRPr="00356F63" w:rsidRDefault="008449F7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sz w:val="36"/>
          <w:lang w:val="da-DK"/>
        </w:rPr>
      </w:pPr>
      <w:r w:rsidRPr="00356F63">
        <w:rPr>
          <w:b/>
          <w:sz w:val="36"/>
          <w:lang w:val="da-DK"/>
        </w:rPr>
        <w:t>Indledning</w:t>
      </w:r>
    </w:p>
    <w:p w:rsidR="00C90F9F" w:rsidRDefault="00C90F9F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010F9A" w:rsidRPr="00356F63" w:rsidRDefault="00E80696" w:rsidP="00B0223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356F63">
        <w:rPr>
          <w:sz w:val="28"/>
          <w:lang w:val="da-DK"/>
        </w:rPr>
        <w:t xml:space="preserve">Denne </w:t>
      </w:r>
      <w:r w:rsidR="009B5F34" w:rsidRPr="00356F63">
        <w:rPr>
          <w:sz w:val="28"/>
          <w:lang w:val="da-DK"/>
        </w:rPr>
        <w:t>handlingsplan</w:t>
      </w:r>
      <w:r w:rsidRPr="00356F63">
        <w:rPr>
          <w:sz w:val="28"/>
          <w:lang w:val="da-DK"/>
        </w:rPr>
        <w:t xml:space="preserve"> </w:t>
      </w:r>
      <w:r w:rsidR="0077109C" w:rsidRPr="00356F63">
        <w:rPr>
          <w:sz w:val="28"/>
          <w:lang w:val="da-DK"/>
        </w:rPr>
        <w:t>er målrettet de foreninger og personer som deltager aktivt i udsætninger af ål.</w:t>
      </w:r>
      <w:r w:rsidR="00127693" w:rsidRPr="00356F63">
        <w:rPr>
          <w:sz w:val="28"/>
          <w:szCs w:val="24"/>
          <w:lang w:val="da-DK"/>
        </w:rPr>
        <w:t xml:space="preserve"> </w:t>
      </w:r>
      <w:r w:rsidR="00CC4E43" w:rsidRPr="00356F63">
        <w:rPr>
          <w:sz w:val="28"/>
          <w:szCs w:val="24"/>
          <w:lang w:val="da-DK"/>
        </w:rPr>
        <w:t>Årets f</w:t>
      </w:r>
      <w:r w:rsidR="00010F9A" w:rsidRPr="00356F63">
        <w:rPr>
          <w:sz w:val="28"/>
          <w:szCs w:val="24"/>
          <w:lang w:val="da-DK"/>
        </w:rPr>
        <w:t>ordeling af ål i marine og ferske vandområder er opstillet i skemaer</w:t>
      </w:r>
      <w:r w:rsidR="003750C2" w:rsidRPr="00356F63">
        <w:rPr>
          <w:sz w:val="28"/>
          <w:szCs w:val="24"/>
          <w:lang w:val="da-DK"/>
        </w:rPr>
        <w:t xml:space="preserve">, så </w:t>
      </w:r>
      <w:r w:rsidR="00705379" w:rsidRPr="00356F63">
        <w:rPr>
          <w:sz w:val="28"/>
          <w:szCs w:val="24"/>
          <w:lang w:val="da-DK"/>
        </w:rPr>
        <w:t xml:space="preserve">det fremgår </w:t>
      </w:r>
      <w:r w:rsidR="003750C2" w:rsidRPr="00356F63">
        <w:rPr>
          <w:sz w:val="28"/>
          <w:szCs w:val="24"/>
          <w:lang w:val="da-DK"/>
        </w:rPr>
        <w:t xml:space="preserve">hvad der bliver sat ud i de enkelte områder. Til de mange som er involveret i udsætningerne og specielt de nye der kommer til, er der </w:t>
      </w:r>
      <w:r w:rsidR="004F1442" w:rsidRPr="00356F63">
        <w:rPr>
          <w:sz w:val="28"/>
          <w:lang w:val="da-DK"/>
        </w:rPr>
        <w:t xml:space="preserve">udarbejdet </w:t>
      </w:r>
      <w:r w:rsidR="003750C2" w:rsidRPr="00356F63">
        <w:rPr>
          <w:sz w:val="28"/>
          <w:lang w:val="da-DK"/>
        </w:rPr>
        <w:t xml:space="preserve">en </w:t>
      </w:r>
      <w:r w:rsidR="00D66D2A" w:rsidRPr="00356F63">
        <w:rPr>
          <w:sz w:val="28"/>
          <w:lang w:val="da-DK"/>
        </w:rPr>
        <w:t>vejledning</w:t>
      </w:r>
      <w:r w:rsidR="009B5F34" w:rsidRPr="00356F63">
        <w:rPr>
          <w:sz w:val="28"/>
          <w:lang w:val="da-DK"/>
        </w:rPr>
        <w:t xml:space="preserve"> de</w:t>
      </w:r>
      <w:r w:rsidR="00E82063" w:rsidRPr="00356F63">
        <w:rPr>
          <w:sz w:val="28"/>
          <w:lang w:val="da-DK"/>
        </w:rPr>
        <w:t>r beskriver opgaver og ansvar</w:t>
      </w:r>
      <w:r w:rsidR="009B5F34" w:rsidRPr="00356F63">
        <w:rPr>
          <w:sz w:val="28"/>
          <w:lang w:val="da-DK"/>
        </w:rPr>
        <w:t xml:space="preserve"> </w:t>
      </w:r>
      <w:r w:rsidR="00355366" w:rsidRPr="00356F63">
        <w:rPr>
          <w:sz w:val="28"/>
          <w:lang w:val="da-DK"/>
        </w:rPr>
        <w:t>(Bilag 1)</w:t>
      </w:r>
      <w:r w:rsidR="00010F9A" w:rsidRPr="00356F63">
        <w:rPr>
          <w:sz w:val="28"/>
          <w:lang w:val="da-DK"/>
        </w:rPr>
        <w:t xml:space="preserve"> </w:t>
      </w:r>
      <w:r w:rsidR="003750C2" w:rsidRPr="00356F63">
        <w:rPr>
          <w:sz w:val="28"/>
          <w:lang w:val="da-DK"/>
        </w:rPr>
        <w:t xml:space="preserve">og </w:t>
      </w:r>
      <w:r w:rsidR="00355366" w:rsidRPr="00356F63">
        <w:rPr>
          <w:sz w:val="28"/>
          <w:lang w:val="da-DK"/>
        </w:rPr>
        <w:t>en praktisk vejledning for udsætning af ål (Bilag 2)</w:t>
      </w:r>
      <w:r w:rsidR="00E82063" w:rsidRPr="00356F63">
        <w:rPr>
          <w:sz w:val="28"/>
          <w:lang w:val="da-DK"/>
        </w:rPr>
        <w:t xml:space="preserve">. </w:t>
      </w:r>
    </w:p>
    <w:p w:rsidR="00E80696" w:rsidRPr="00356F63" w:rsidRDefault="00E80696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</w:p>
    <w:p w:rsidR="00046150" w:rsidRPr="00356F63" w:rsidRDefault="009F7B66" w:rsidP="006749B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356F63">
        <w:rPr>
          <w:sz w:val="28"/>
          <w:lang w:val="da-DK"/>
        </w:rPr>
        <w:t>Å</w:t>
      </w:r>
      <w:r w:rsidR="006C64E7" w:rsidRPr="00356F63">
        <w:rPr>
          <w:sz w:val="28"/>
          <w:lang w:val="da-DK"/>
        </w:rPr>
        <w:t>leudsætninger</w:t>
      </w:r>
      <w:r w:rsidR="00355366" w:rsidRPr="00356F63">
        <w:rPr>
          <w:sz w:val="28"/>
          <w:lang w:val="da-DK"/>
        </w:rPr>
        <w:t>ne</w:t>
      </w:r>
      <w:r w:rsidR="006C64E7" w:rsidRPr="00356F63">
        <w:rPr>
          <w:sz w:val="28"/>
          <w:lang w:val="da-DK"/>
        </w:rPr>
        <w:t xml:space="preserve"> </w:t>
      </w:r>
      <w:r w:rsidR="008C1671" w:rsidRPr="00356F63">
        <w:rPr>
          <w:sz w:val="28"/>
          <w:lang w:val="da-DK"/>
        </w:rPr>
        <w:t xml:space="preserve">i </w:t>
      </w:r>
      <w:r w:rsidR="009109FC">
        <w:rPr>
          <w:sz w:val="28"/>
          <w:lang w:val="da-DK"/>
        </w:rPr>
        <w:t>2018</w:t>
      </w:r>
      <w:r w:rsidR="008C1671" w:rsidRPr="00356F63">
        <w:rPr>
          <w:sz w:val="28"/>
          <w:lang w:val="da-DK"/>
        </w:rPr>
        <w:t xml:space="preserve"> </w:t>
      </w:r>
      <w:r w:rsidR="002865A6" w:rsidRPr="00356F63">
        <w:rPr>
          <w:sz w:val="28"/>
          <w:lang w:val="da-DK"/>
        </w:rPr>
        <w:t>finansiere</w:t>
      </w:r>
      <w:r w:rsidR="006F57D3" w:rsidRPr="00356F63">
        <w:rPr>
          <w:sz w:val="28"/>
          <w:lang w:val="da-DK"/>
        </w:rPr>
        <w:t>s</w:t>
      </w:r>
      <w:r w:rsidR="002865A6" w:rsidRPr="00356F63">
        <w:rPr>
          <w:sz w:val="28"/>
          <w:lang w:val="da-DK"/>
        </w:rPr>
        <w:t xml:space="preserve"> </w:t>
      </w:r>
      <w:r w:rsidR="007F2FFA" w:rsidRPr="00356F63">
        <w:rPr>
          <w:sz w:val="28"/>
          <w:lang w:val="da-DK"/>
        </w:rPr>
        <w:t>af</w:t>
      </w:r>
      <w:r w:rsidR="008C1671" w:rsidRPr="00356F63">
        <w:rPr>
          <w:sz w:val="28"/>
          <w:lang w:val="da-DK"/>
        </w:rPr>
        <w:t xml:space="preserve"> den Europæiske </w:t>
      </w:r>
      <w:r w:rsidR="002E0702" w:rsidRPr="00356F63">
        <w:rPr>
          <w:sz w:val="28"/>
          <w:lang w:val="da-DK"/>
        </w:rPr>
        <w:t>Hav og F</w:t>
      </w:r>
      <w:r w:rsidR="008C1671" w:rsidRPr="00356F63">
        <w:rPr>
          <w:sz w:val="28"/>
          <w:lang w:val="da-DK"/>
        </w:rPr>
        <w:t>iskerifond</w:t>
      </w:r>
      <w:r w:rsidR="002E0702" w:rsidRPr="00356F63">
        <w:rPr>
          <w:sz w:val="28"/>
          <w:lang w:val="da-DK"/>
        </w:rPr>
        <w:t xml:space="preserve"> </w:t>
      </w:r>
      <w:bookmarkStart w:id="0" w:name="_GoBack"/>
      <w:bookmarkEnd w:id="0"/>
      <w:r w:rsidR="00D66D2A" w:rsidRPr="00356F63">
        <w:rPr>
          <w:sz w:val="28"/>
          <w:lang w:val="da-DK"/>
        </w:rPr>
        <w:t>samt</w:t>
      </w:r>
      <w:r w:rsidR="007F2FFA" w:rsidRPr="00356F63">
        <w:rPr>
          <w:sz w:val="28"/>
          <w:lang w:val="da-DK"/>
        </w:rPr>
        <w:t xml:space="preserve"> fiskeplejemidler</w:t>
      </w:r>
      <w:r w:rsidR="008C1671" w:rsidRPr="00356F63">
        <w:rPr>
          <w:sz w:val="28"/>
          <w:lang w:val="da-DK"/>
        </w:rPr>
        <w:t xml:space="preserve">. </w:t>
      </w:r>
      <w:r w:rsidR="002F4881">
        <w:rPr>
          <w:sz w:val="28"/>
          <w:lang w:val="da-DK"/>
        </w:rPr>
        <w:t>Fiskerif</w:t>
      </w:r>
      <w:r w:rsidR="00C17AB9" w:rsidRPr="00356F63">
        <w:rPr>
          <w:sz w:val="28"/>
          <w:lang w:val="da-DK"/>
        </w:rPr>
        <w:t>ond</w:t>
      </w:r>
      <w:r w:rsidR="002F4881">
        <w:rPr>
          <w:sz w:val="28"/>
          <w:lang w:val="da-DK"/>
        </w:rPr>
        <w:t>en</w:t>
      </w:r>
      <w:r w:rsidR="00C17AB9" w:rsidRPr="00356F63">
        <w:rPr>
          <w:sz w:val="28"/>
          <w:lang w:val="da-DK"/>
        </w:rPr>
        <w:t xml:space="preserve"> </w:t>
      </w:r>
      <w:r w:rsidR="00355366" w:rsidRPr="00356F63">
        <w:rPr>
          <w:sz w:val="28"/>
          <w:lang w:val="da-DK"/>
        </w:rPr>
        <w:t>yder</w:t>
      </w:r>
      <w:r w:rsidR="009B5F34" w:rsidRPr="00356F63">
        <w:rPr>
          <w:sz w:val="28"/>
          <w:lang w:val="da-DK"/>
        </w:rPr>
        <w:t xml:space="preserve"> et tilskud på </w:t>
      </w:r>
      <w:r w:rsidR="007F2FFA" w:rsidRPr="00356F63">
        <w:rPr>
          <w:sz w:val="28"/>
          <w:lang w:val="da-DK"/>
        </w:rPr>
        <w:t xml:space="preserve">75 % </w:t>
      </w:r>
      <w:r w:rsidR="009B5F34" w:rsidRPr="00356F63">
        <w:rPr>
          <w:sz w:val="28"/>
          <w:lang w:val="da-DK"/>
        </w:rPr>
        <w:t xml:space="preserve">til </w:t>
      </w:r>
      <w:r w:rsidR="00355366" w:rsidRPr="00356F63">
        <w:rPr>
          <w:sz w:val="28"/>
          <w:lang w:val="da-DK"/>
        </w:rPr>
        <w:t xml:space="preserve">de </w:t>
      </w:r>
      <w:r w:rsidR="00B10487" w:rsidRPr="00356F63">
        <w:rPr>
          <w:sz w:val="28"/>
          <w:lang w:val="da-DK"/>
        </w:rPr>
        <w:t>udsætninger som er målrettet den danske forvaltningsplan for ål, d</w:t>
      </w:r>
      <w:r w:rsidR="00355366" w:rsidRPr="00356F63">
        <w:rPr>
          <w:sz w:val="28"/>
          <w:lang w:val="da-DK"/>
        </w:rPr>
        <w:t xml:space="preserve">et vil sige udsætninger i </w:t>
      </w:r>
      <w:r w:rsidR="002F4881">
        <w:rPr>
          <w:sz w:val="28"/>
          <w:lang w:val="da-DK"/>
        </w:rPr>
        <w:t xml:space="preserve">ferskvand. </w:t>
      </w:r>
      <w:r w:rsidR="002E46B5">
        <w:rPr>
          <w:sz w:val="28"/>
          <w:lang w:val="da-DK"/>
        </w:rPr>
        <w:t>Fiskerifondens b</w:t>
      </w:r>
      <w:r w:rsidR="00912456">
        <w:rPr>
          <w:sz w:val="28"/>
          <w:lang w:val="da-DK"/>
        </w:rPr>
        <w:t xml:space="preserve">eløb til </w:t>
      </w:r>
      <w:proofErr w:type="spellStart"/>
      <w:r w:rsidR="00912456">
        <w:rPr>
          <w:sz w:val="28"/>
          <w:lang w:val="da-DK"/>
        </w:rPr>
        <w:t>åleudsætninger</w:t>
      </w:r>
      <w:proofErr w:type="spellEnd"/>
      <w:r w:rsidR="00912456">
        <w:rPr>
          <w:sz w:val="28"/>
          <w:lang w:val="da-DK"/>
        </w:rPr>
        <w:t xml:space="preserve"> i 2018 </w:t>
      </w:r>
      <w:r w:rsidR="002A01F1">
        <w:rPr>
          <w:sz w:val="28"/>
          <w:lang w:val="da-DK"/>
        </w:rPr>
        <w:t xml:space="preserve">var reduceret </w:t>
      </w:r>
      <w:r w:rsidR="002E46B5">
        <w:rPr>
          <w:sz w:val="28"/>
          <w:lang w:val="da-DK"/>
        </w:rPr>
        <w:t>hvilket betyder</w:t>
      </w:r>
      <w:r w:rsidR="002A01F1">
        <w:rPr>
          <w:sz w:val="28"/>
          <w:lang w:val="da-DK"/>
        </w:rPr>
        <w:t>,</w:t>
      </w:r>
      <w:r w:rsidR="002E46B5">
        <w:rPr>
          <w:sz w:val="28"/>
          <w:lang w:val="da-DK"/>
        </w:rPr>
        <w:t xml:space="preserve"> at </w:t>
      </w:r>
      <w:r w:rsidR="00912456">
        <w:rPr>
          <w:sz w:val="28"/>
          <w:lang w:val="da-DK"/>
        </w:rPr>
        <w:t xml:space="preserve">der udsættes </w:t>
      </w:r>
      <w:r w:rsidR="002E46B5">
        <w:rPr>
          <w:sz w:val="28"/>
          <w:lang w:val="da-DK"/>
        </w:rPr>
        <w:t xml:space="preserve">færre ål </w:t>
      </w:r>
      <w:r w:rsidR="002A01F1">
        <w:rPr>
          <w:sz w:val="28"/>
          <w:lang w:val="da-DK"/>
        </w:rPr>
        <w:t xml:space="preserve">i 2018 </w:t>
      </w:r>
      <w:proofErr w:type="spellStart"/>
      <w:r w:rsidR="00912456">
        <w:rPr>
          <w:sz w:val="28"/>
          <w:lang w:val="da-DK"/>
        </w:rPr>
        <w:t>ca</w:t>
      </w:r>
      <w:proofErr w:type="spellEnd"/>
      <w:r w:rsidR="00912456">
        <w:rPr>
          <w:sz w:val="28"/>
          <w:lang w:val="da-DK"/>
        </w:rPr>
        <w:t xml:space="preserve"> 1,1 millioner ål mod tidligere </w:t>
      </w:r>
      <w:proofErr w:type="spellStart"/>
      <w:r w:rsidR="00912456">
        <w:rPr>
          <w:sz w:val="28"/>
          <w:lang w:val="da-DK"/>
        </w:rPr>
        <w:t>ca</w:t>
      </w:r>
      <w:proofErr w:type="spellEnd"/>
      <w:r w:rsidR="00912456">
        <w:rPr>
          <w:sz w:val="28"/>
          <w:lang w:val="da-DK"/>
        </w:rPr>
        <w:t xml:space="preserve"> 1,5 millioner ål. </w:t>
      </w:r>
      <w:r w:rsidR="002E46B5">
        <w:rPr>
          <w:sz w:val="28"/>
          <w:lang w:val="da-DK"/>
        </w:rPr>
        <w:t xml:space="preserve">I 2019 forventes midlerne fra fiskerifonden igen at tillade udsætning af </w:t>
      </w:r>
      <w:proofErr w:type="spellStart"/>
      <w:r w:rsidR="002E46B5">
        <w:rPr>
          <w:sz w:val="28"/>
          <w:lang w:val="da-DK"/>
        </w:rPr>
        <w:t>ca</w:t>
      </w:r>
      <w:proofErr w:type="spellEnd"/>
      <w:r w:rsidR="002E46B5">
        <w:rPr>
          <w:sz w:val="28"/>
          <w:lang w:val="da-DK"/>
        </w:rPr>
        <w:t xml:space="preserve"> 1, 5 millioner ål.</w:t>
      </w:r>
      <w:r w:rsidR="00912456">
        <w:rPr>
          <w:sz w:val="28"/>
          <w:lang w:val="da-DK"/>
        </w:rPr>
        <w:t xml:space="preserve"> </w:t>
      </w:r>
      <w:r w:rsidR="0055471C" w:rsidRPr="00356F63">
        <w:rPr>
          <w:sz w:val="28"/>
          <w:lang w:val="da-DK"/>
        </w:rPr>
        <w:t xml:space="preserve">De marine udsætninger </w:t>
      </w:r>
      <w:r w:rsidR="00142593" w:rsidRPr="00356F63">
        <w:rPr>
          <w:sz w:val="28"/>
          <w:lang w:val="da-DK"/>
        </w:rPr>
        <w:t xml:space="preserve">finansieres </w:t>
      </w:r>
      <w:r w:rsidR="00AA53A9" w:rsidRPr="00356F63">
        <w:rPr>
          <w:sz w:val="28"/>
          <w:lang w:val="da-DK"/>
        </w:rPr>
        <w:t xml:space="preserve">alene </w:t>
      </w:r>
      <w:r w:rsidR="0055471C" w:rsidRPr="00356F63">
        <w:rPr>
          <w:sz w:val="28"/>
          <w:lang w:val="da-DK"/>
        </w:rPr>
        <w:t>med fiskeplejemidl</w:t>
      </w:r>
      <w:r w:rsidR="006F57D3" w:rsidRPr="00356F63">
        <w:rPr>
          <w:sz w:val="28"/>
          <w:lang w:val="da-DK"/>
        </w:rPr>
        <w:t>er.</w:t>
      </w:r>
      <w:r w:rsidR="006749BC" w:rsidRPr="00356F63">
        <w:rPr>
          <w:sz w:val="28"/>
          <w:lang w:val="da-DK"/>
        </w:rPr>
        <w:t xml:space="preserve"> </w:t>
      </w:r>
      <w:r w:rsidR="00401992" w:rsidRPr="00356F63">
        <w:rPr>
          <w:sz w:val="28"/>
          <w:lang w:val="da-DK"/>
        </w:rPr>
        <w:t>Fordelingen</w:t>
      </w:r>
      <w:r w:rsidR="006749BC" w:rsidRPr="00356F63">
        <w:rPr>
          <w:sz w:val="28"/>
          <w:lang w:val="da-DK"/>
        </w:rPr>
        <w:t xml:space="preserve"> </w:t>
      </w:r>
      <w:r w:rsidR="00401992" w:rsidRPr="00356F63">
        <w:rPr>
          <w:sz w:val="28"/>
          <w:lang w:val="da-DK"/>
        </w:rPr>
        <w:t xml:space="preserve">af fisk mellem det marine og </w:t>
      </w:r>
      <w:r w:rsidR="006749BC" w:rsidRPr="00356F63">
        <w:rPr>
          <w:sz w:val="28"/>
          <w:lang w:val="da-DK"/>
        </w:rPr>
        <w:t xml:space="preserve">det </w:t>
      </w:r>
      <w:r w:rsidR="00401992" w:rsidRPr="00356F63">
        <w:rPr>
          <w:sz w:val="28"/>
          <w:lang w:val="da-DK"/>
        </w:rPr>
        <w:t xml:space="preserve">ferske vandområde aftales i </w:t>
      </w:r>
      <w:r w:rsidR="007F2FFA" w:rsidRPr="00356F63">
        <w:rPr>
          <w:sz w:val="28"/>
          <w:lang w:val="da-DK"/>
        </w:rPr>
        <w:t xml:space="preserve">Fiskeplejens </w:t>
      </w:r>
      <w:r w:rsidR="00127693" w:rsidRPr="00356F63">
        <w:rPr>
          <w:sz w:val="28"/>
          <w:lang w:val="da-DK"/>
        </w:rPr>
        <w:t>§ 7</w:t>
      </w:r>
      <w:r w:rsidR="00945867" w:rsidRPr="00356F63">
        <w:rPr>
          <w:sz w:val="28"/>
          <w:lang w:val="da-DK"/>
        </w:rPr>
        <w:t xml:space="preserve"> udvalg</w:t>
      </w:r>
      <w:r w:rsidR="007F2FFA" w:rsidRPr="00356F63">
        <w:rPr>
          <w:sz w:val="28"/>
          <w:lang w:val="da-DK"/>
        </w:rPr>
        <w:t>.</w:t>
      </w:r>
      <w:r w:rsidR="00945867" w:rsidRPr="00356F63">
        <w:rPr>
          <w:sz w:val="28"/>
          <w:lang w:val="da-DK"/>
        </w:rPr>
        <w:t xml:space="preserve"> </w:t>
      </w:r>
    </w:p>
    <w:p w:rsidR="009A1906" w:rsidRPr="00356F63" w:rsidRDefault="009A1906" w:rsidP="006749B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9A1906" w:rsidRPr="00356F63" w:rsidRDefault="004D2860" w:rsidP="009A1906">
      <w:pPr>
        <w:rPr>
          <w:sz w:val="28"/>
          <w:lang w:val="da-DK"/>
        </w:rPr>
      </w:pPr>
      <w:r w:rsidRPr="00356F63">
        <w:rPr>
          <w:sz w:val="28"/>
          <w:lang w:val="da-DK"/>
        </w:rPr>
        <w:t>Udsætningsmaterialet stammer fra glasålsfiskerier i Sydeuropa</w:t>
      </w:r>
      <w:r w:rsidR="009839F3" w:rsidRPr="00356F63">
        <w:rPr>
          <w:sz w:val="28"/>
          <w:lang w:val="da-DK"/>
        </w:rPr>
        <w:t xml:space="preserve">. </w:t>
      </w:r>
      <w:r w:rsidR="00F909D2">
        <w:rPr>
          <w:sz w:val="28"/>
          <w:lang w:val="da-DK"/>
        </w:rPr>
        <w:t xml:space="preserve">Fiskeriet efter glasål foregår fra december til april. </w:t>
      </w:r>
      <w:r w:rsidR="0014397D">
        <w:rPr>
          <w:sz w:val="28"/>
          <w:lang w:val="da-DK"/>
        </w:rPr>
        <w:t>I løbet af denne periode opkøber d</w:t>
      </w:r>
      <w:r w:rsidR="009839F3" w:rsidRPr="00356F63">
        <w:rPr>
          <w:sz w:val="28"/>
          <w:lang w:val="da-DK"/>
        </w:rPr>
        <w:t xml:space="preserve">anske dambrugere </w:t>
      </w:r>
      <w:r w:rsidR="002F4881">
        <w:rPr>
          <w:sz w:val="28"/>
          <w:lang w:val="da-DK"/>
        </w:rPr>
        <w:t>glasål</w:t>
      </w:r>
      <w:r w:rsidR="00473DD8">
        <w:rPr>
          <w:sz w:val="28"/>
          <w:lang w:val="da-DK"/>
        </w:rPr>
        <w:t>ene</w:t>
      </w:r>
      <w:r w:rsidR="00F909D2">
        <w:rPr>
          <w:sz w:val="28"/>
          <w:lang w:val="da-DK"/>
        </w:rPr>
        <w:t xml:space="preserve"> </w:t>
      </w:r>
      <w:r w:rsidR="0014397D">
        <w:rPr>
          <w:sz w:val="28"/>
          <w:lang w:val="da-DK"/>
        </w:rPr>
        <w:t xml:space="preserve">og fragter dem til Danmark. Her bliver de fodret og efter </w:t>
      </w:r>
      <w:r w:rsidR="009839F3" w:rsidRPr="00356F63">
        <w:rPr>
          <w:sz w:val="28"/>
          <w:lang w:val="da-DK"/>
        </w:rPr>
        <w:t xml:space="preserve">en periode på 3-6 måneder </w:t>
      </w:r>
      <w:r w:rsidR="0014397D">
        <w:rPr>
          <w:sz w:val="28"/>
          <w:lang w:val="da-DK"/>
        </w:rPr>
        <w:t xml:space="preserve">har de en </w:t>
      </w:r>
      <w:r w:rsidR="009839F3" w:rsidRPr="00356F63">
        <w:rPr>
          <w:sz w:val="28"/>
          <w:lang w:val="da-DK"/>
        </w:rPr>
        <w:t xml:space="preserve">vægt på 2-5 gram. </w:t>
      </w:r>
      <w:r w:rsidR="009A1906" w:rsidRPr="00356F63">
        <w:rPr>
          <w:sz w:val="28"/>
          <w:lang w:val="da-DK"/>
        </w:rPr>
        <w:t xml:space="preserve">DTU Aqua indhenter tilbud </w:t>
      </w:r>
      <w:r w:rsidR="00F909D2">
        <w:rPr>
          <w:sz w:val="28"/>
          <w:lang w:val="da-DK"/>
        </w:rPr>
        <w:t xml:space="preserve">hos dambrugerne </w:t>
      </w:r>
      <w:r w:rsidR="009A1906" w:rsidRPr="00356F63">
        <w:rPr>
          <w:sz w:val="28"/>
          <w:lang w:val="da-DK"/>
        </w:rPr>
        <w:t xml:space="preserve">om levering af </w:t>
      </w:r>
      <w:proofErr w:type="spellStart"/>
      <w:r w:rsidR="009A1906" w:rsidRPr="00356F63">
        <w:rPr>
          <w:sz w:val="28"/>
          <w:lang w:val="da-DK"/>
        </w:rPr>
        <w:t>sætte-ål</w:t>
      </w:r>
      <w:proofErr w:type="spellEnd"/>
      <w:r w:rsidR="009A1906" w:rsidRPr="00356F63">
        <w:rPr>
          <w:sz w:val="28"/>
          <w:lang w:val="da-DK"/>
        </w:rPr>
        <w:t xml:space="preserve"> </w:t>
      </w:r>
      <w:r w:rsidR="009839F3" w:rsidRPr="00356F63">
        <w:rPr>
          <w:sz w:val="28"/>
          <w:lang w:val="da-DK"/>
        </w:rPr>
        <w:t xml:space="preserve">på 2-5 gram </w:t>
      </w:r>
      <w:r w:rsidR="009A1906" w:rsidRPr="00356F63">
        <w:rPr>
          <w:sz w:val="28"/>
          <w:lang w:val="da-DK"/>
        </w:rPr>
        <w:t xml:space="preserve">via et EU udbud. På baggrund af de indkomne tilbud indgås der kontrakt med de dambrugere, der efter sygdomskontrol, (vira og parasitter) af </w:t>
      </w:r>
      <w:r w:rsidR="00010F9A" w:rsidRPr="00356F63">
        <w:rPr>
          <w:sz w:val="28"/>
          <w:lang w:val="da-DK"/>
        </w:rPr>
        <w:t xml:space="preserve">de </w:t>
      </w:r>
      <w:r w:rsidR="009A1906" w:rsidRPr="00356F63">
        <w:rPr>
          <w:sz w:val="28"/>
          <w:lang w:val="da-DK"/>
        </w:rPr>
        <w:t xml:space="preserve">veterinære myndigheder, </w:t>
      </w:r>
      <w:r w:rsidRPr="00356F63">
        <w:rPr>
          <w:sz w:val="28"/>
          <w:lang w:val="da-DK"/>
        </w:rPr>
        <w:t xml:space="preserve">kan </w:t>
      </w:r>
      <w:r w:rsidR="009A1906" w:rsidRPr="00356F63">
        <w:rPr>
          <w:sz w:val="28"/>
          <w:lang w:val="da-DK"/>
        </w:rPr>
        <w:t xml:space="preserve">godkendes som leverandør.   </w:t>
      </w:r>
    </w:p>
    <w:p w:rsidR="00401992" w:rsidRPr="00356F63" w:rsidRDefault="00401992" w:rsidP="004019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</w:p>
    <w:p w:rsidR="0034306F" w:rsidRPr="00356F63" w:rsidRDefault="00127693" w:rsidP="00B6380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  <w:r w:rsidRPr="00356F63">
        <w:rPr>
          <w:sz w:val="28"/>
          <w:szCs w:val="24"/>
          <w:lang w:val="da-DK"/>
        </w:rPr>
        <w:t>Der udsættes i alt 1.</w:t>
      </w:r>
      <w:r w:rsidR="009109FC">
        <w:rPr>
          <w:sz w:val="28"/>
          <w:szCs w:val="24"/>
          <w:lang w:val="da-DK"/>
        </w:rPr>
        <w:t>091</w:t>
      </w:r>
      <w:r w:rsidR="005F6D5F">
        <w:rPr>
          <w:sz w:val="28"/>
          <w:szCs w:val="24"/>
          <w:lang w:val="da-DK"/>
        </w:rPr>
        <w:t>.000</w:t>
      </w:r>
      <w:r w:rsidRPr="00356F63">
        <w:rPr>
          <w:sz w:val="28"/>
          <w:szCs w:val="24"/>
          <w:lang w:val="da-DK"/>
        </w:rPr>
        <w:t xml:space="preserve"> sætteål i </w:t>
      </w:r>
      <w:r w:rsidR="009109FC">
        <w:rPr>
          <w:sz w:val="28"/>
          <w:szCs w:val="24"/>
          <w:lang w:val="da-DK"/>
        </w:rPr>
        <w:t>2018</w:t>
      </w:r>
      <w:r w:rsidRPr="00356F63">
        <w:rPr>
          <w:sz w:val="28"/>
          <w:szCs w:val="24"/>
          <w:lang w:val="da-DK"/>
        </w:rPr>
        <w:t xml:space="preserve">. </w:t>
      </w:r>
      <w:r w:rsidR="0034306F" w:rsidRPr="00356F63">
        <w:rPr>
          <w:sz w:val="28"/>
          <w:lang w:val="da-DK"/>
        </w:rPr>
        <w:t xml:space="preserve">Fordelingen </w:t>
      </w:r>
      <w:r w:rsidR="00705379" w:rsidRPr="00356F63">
        <w:rPr>
          <w:sz w:val="28"/>
          <w:lang w:val="da-DK"/>
        </w:rPr>
        <w:t xml:space="preserve">på det marine område, søer og vandløb </w:t>
      </w:r>
      <w:r w:rsidR="0034306F" w:rsidRPr="00356F63">
        <w:rPr>
          <w:sz w:val="28"/>
          <w:lang w:val="da-DK"/>
        </w:rPr>
        <w:t>fremgår af Tabel 1.</w:t>
      </w:r>
      <w:r w:rsidR="00B6380D" w:rsidRPr="00356F63">
        <w:rPr>
          <w:sz w:val="28"/>
          <w:lang w:val="da-DK"/>
        </w:rPr>
        <w:t xml:space="preserve"> </w:t>
      </w:r>
    </w:p>
    <w:p w:rsidR="0059399C" w:rsidRDefault="0059399C" w:rsidP="00B6380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lang w:val="da-DK"/>
        </w:rPr>
      </w:pPr>
    </w:p>
    <w:p w:rsidR="008449F7" w:rsidRPr="00356F63" w:rsidRDefault="000E0E9C" w:rsidP="000E0E9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  <w:r w:rsidRPr="00356F63">
        <w:rPr>
          <w:b/>
          <w:sz w:val="28"/>
          <w:lang w:val="da-DK"/>
        </w:rPr>
        <w:t>Tabel 1.</w:t>
      </w:r>
      <w:r w:rsidRPr="00356F63">
        <w:rPr>
          <w:i/>
          <w:sz w:val="28"/>
          <w:lang w:val="da-DK"/>
        </w:rPr>
        <w:t xml:space="preserve"> Overordnet fordeling af sætteål </w:t>
      </w:r>
      <w:r w:rsidR="009109FC">
        <w:rPr>
          <w:i/>
          <w:sz w:val="28"/>
          <w:lang w:val="da-DK"/>
        </w:rPr>
        <w:t>2018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34"/>
        <w:gridCol w:w="1814"/>
      </w:tblGrid>
      <w:tr w:rsidR="0034306F" w:rsidTr="005F2546"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306F" w:rsidRPr="006F57D3" w:rsidRDefault="0034306F" w:rsidP="005F2546">
            <w:pPr>
              <w:spacing w:line="120" w:lineRule="exact"/>
              <w:jc w:val="center"/>
              <w:rPr>
                <w:lang w:val="da-DK"/>
              </w:rPr>
            </w:pPr>
          </w:p>
          <w:p w:rsidR="0034306F" w:rsidRPr="006F57D3" w:rsidRDefault="0034306F" w:rsidP="005F254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b/>
                <w:lang w:val="da-DK"/>
              </w:rPr>
            </w:pPr>
            <w:r w:rsidRPr="006F57D3">
              <w:rPr>
                <w:b/>
                <w:lang w:val="da-DK"/>
              </w:rPr>
              <w:t>Udsætningsområde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306F" w:rsidRPr="006F57D3" w:rsidRDefault="0034306F" w:rsidP="005F2546">
            <w:pPr>
              <w:spacing w:line="120" w:lineRule="exact"/>
              <w:jc w:val="center"/>
              <w:rPr>
                <w:b/>
                <w:lang w:val="da-DK"/>
              </w:rPr>
            </w:pPr>
          </w:p>
          <w:p w:rsidR="0034306F" w:rsidRPr="006F57D3" w:rsidRDefault="0034306F" w:rsidP="005F254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b/>
                <w:lang w:val="da-DK"/>
              </w:rPr>
            </w:pPr>
            <w:r w:rsidRPr="006F57D3">
              <w:rPr>
                <w:b/>
                <w:lang w:val="da-DK"/>
              </w:rPr>
              <w:t>Antal</w:t>
            </w:r>
          </w:p>
        </w:tc>
      </w:tr>
      <w:tr w:rsidR="0034306F" w:rsidTr="005F2546"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306F" w:rsidRPr="006F57D3" w:rsidRDefault="0034306F" w:rsidP="005F2546">
            <w:pPr>
              <w:spacing w:line="120" w:lineRule="exact"/>
              <w:jc w:val="center"/>
              <w:rPr>
                <w:szCs w:val="24"/>
                <w:lang w:val="da-DK"/>
              </w:rPr>
            </w:pPr>
          </w:p>
          <w:p w:rsidR="0034306F" w:rsidRPr="006F57D3" w:rsidRDefault="0034306F" w:rsidP="005F254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szCs w:val="24"/>
                <w:lang w:val="da-DK"/>
              </w:rPr>
            </w:pPr>
            <w:r w:rsidRPr="006F57D3">
              <w:rPr>
                <w:szCs w:val="24"/>
                <w:lang w:val="da-DK"/>
              </w:rPr>
              <w:t>Marint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306F" w:rsidRPr="006F57D3" w:rsidRDefault="002E0702" w:rsidP="005F254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szCs w:val="24"/>
                <w:lang w:val="da-DK"/>
              </w:rPr>
            </w:pPr>
            <w:r>
              <w:rPr>
                <w:szCs w:val="24"/>
                <w:lang w:val="da-DK"/>
              </w:rPr>
              <w:t>130</w:t>
            </w:r>
            <w:r w:rsidR="004E1314" w:rsidRPr="006F57D3">
              <w:rPr>
                <w:szCs w:val="24"/>
                <w:lang w:val="da-DK"/>
              </w:rPr>
              <w:t>.</w:t>
            </w:r>
            <w:r w:rsidR="00A42C7F" w:rsidRPr="006F57D3">
              <w:rPr>
                <w:szCs w:val="24"/>
                <w:lang w:val="da-DK"/>
              </w:rPr>
              <w:t>0</w:t>
            </w:r>
            <w:r w:rsidR="004E1314" w:rsidRPr="006F57D3">
              <w:rPr>
                <w:szCs w:val="24"/>
                <w:lang w:val="da-DK"/>
              </w:rPr>
              <w:t>00</w:t>
            </w:r>
          </w:p>
        </w:tc>
      </w:tr>
      <w:tr w:rsidR="0034306F" w:rsidTr="005F2546">
        <w:trPr>
          <w:trHeight w:val="543"/>
        </w:trPr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306F" w:rsidRPr="006F57D3" w:rsidRDefault="0034306F" w:rsidP="005F2546">
            <w:pPr>
              <w:spacing w:line="120" w:lineRule="exact"/>
              <w:jc w:val="center"/>
              <w:rPr>
                <w:szCs w:val="24"/>
                <w:lang w:val="da-DK"/>
              </w:rPr>
            </w:pPr>
          </w:p>
          <w:p w:rsidR="0034306F" w:rsidRPr="006F57D3" w:rsidRDefault="0034306F" w:rsidP="005F254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szCs w:val="24"/>
                <w:lang w:val="da-DK"/>
              </w:rPr>
            </w:pPr>
            <w:r w:rsidRPr="006F57D3">
              <w:rPr>
                <w:szCs w:val="24"/>
                <w:lang w:val="da-DK"/>
              </w:rPr>
              <w:t>Søer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1314" w:rsidRPr="006F57D3" w:rsidRDefault="009109FC" w:rsidP="009F7B66">
            <w:pPr>
              <w:jc w:val="center"/>
              <w:rPr>
                <w:szCs w:val="24"/>
                <w:lang w:val="da-DK"/>
              </w:rPr>
            </w:pPr>
            <w:r>
              <w:rPr>
                <w:bCs/>
                <w:szCs w:val="24"/>
              </w:rPr>
              <w:t>666</w:t>
            </w:r>
            <w:r w:rsidR="00136811">
              <w:rPr>
                <w:bCs/>
                <w:szCs w:val="24"/>
              </w:rPr>
              <w:t>.</w:t>
            </w:r>
            <w:r w:rsidR="002A5C9C">
              <w:rPr>
                <w:bCs/>
                <w:szCs w:val="24"/>
              </w:rPr>
              <w:t>0</w:t>
            </w:r>
            <w:r w:rsidR="00300DD2">
              <w:rPr>
                <w:bCs/>
                <w:szCs w:val="24"/>
              </w:rPr>
              <w:t>00</w:t>
            </w:r>
          </w:p>
        </w:tc>
      </w:tr>
      <w:tr w:rsidR="0034306F" w:rsidTr="005F2546">
        <w:trPr>
          <w:trHeight w:val="452"/>
        </w:trPr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306F" w:rsidRPr="006F57D3" w:rsidRDefault="0034306F" w:rsidP="005F2546">
            <w:pPr>
              <w:spacing w:line="120" w:lineRule="exact"/>
              <w:jc w:val="center"/>
              <w:rPr>
                <w:szCs w:val="24"/>
                <w:lang w:val="da-DK"/>
              </w:rPr>
            </w:pPr>
          </w:p>
          <w:p w:rsidR="0034306F" w:rsidRPr="006F57D3" w:rsidRDefault="0034306F" w:rsidP="005F254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szCs w:val="24"/>
                <w:lang w:val="da-DK"/>
              </w:rPr>
            </w:pPr>
            <w:r w:rsidRPr="006F57D3">
              <w:rPr>
                <w:szCs w:val="24"/>
                <w:lang w:val="da-DK"/>
              </w:rPr>
              <w:t>Vandløb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306F" w:rsidRPr="006F57D3" w:rsidRDefault="009109FC" w:rsidP="00C93976">
            <w:pPr>
              <w:jc w:val="center"/>
              <w:rPr>
                <w:szCs w:val="24"/>
                <w:lang w:val="da-DK"/>
              </w:rPr>
            </w:pPr>
            <w:r>
              <w:rPr>
                <w:bCs/>
                <w:szCs w:val="24"/>
              </w:rPr>
              <w:t>295</w:t>
            </w:r>
            <w:r w:rsidR="00136811">
              <w:rPr>
                <w:bCs/>
                <w:szCs w:val="24"/>
              </w:rPr>
              <w:t>.</w:t>
            </w:r>
            <w:r w:rsidR="00300DD2">
              <w:rPr>
                <w:bCs/>
                <w:szCs w:val="24"/>
              </w:rPr>
              <w:t>0</w:t>
            </w:r>
            <w:r w:rsidR="002F714F" w:rsidRPr="006F57D3">
              <w:rPr>
                <w:bCs/>
                <w:szCs w:val="24"/>
              </w:rPr>
              <w:t>00</w:t>
            </w:r>
          </w:p>
        </w:tc>
      </w:tr>
      <w:tr w:rsidR="0034306F" w:rsidTr="005F2546"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306F" w:rsidRPr="006F57D3" w:rsidRDefault="0034306F" w:rsidP="005F2546">
            <w:pPr>
              <w:spacing w:line="120" w:lineRule="exact"/>
              <w:jc w:val="center"/>
              <w:rPr>
                <w:szCs w:val="24"/>
                <w:lang w:val="da-DK"/>
              </w:rPr>
            </w:pPr>
          </w:p>
          <w:p w:rsidR="0034306F" w:rsidRPr="006F57D3" w:rsidRDefault="0034306F" w:rsidP="005F254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b/>
                <w:szCs w:val="24"/>
                <w:lang w:val="da-DK"/>
              </w:rPr>
            </w:pPr>
            <w:r w:rsidRPr="006F57D3">
              <w:rPr>
                <w:b/>
                <w:szCs w:val="24"/>
                <w:lang w:val="da-DK"/>
              </w:rPr>
              <w:t>I alt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B66" w:rsidRPr="009F7B66" w:rsidRDefault="00F37286" w:rsidP="009109F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b/>
                <w:szCs w:val="24"/>
                <w:lang w:val="da-DK"/>
              </w:rPr>
            </w:pPr>
            <w:r w:rsidRPr="009F7B66">
              <w:rPr>
                <w:b/>
                <w:szCs w:val="24"/>
                <w:lang w:val="da-DK"/>
              </w:rPr>
              <w:t>1.</w:t>
            </w:r>
            <w:r w:rsidR="009109FC">
              <w:rPr>
                <w:b/>
                <w:szCs w:val="24"/>
                <w:lang w:val="da-DK"/>
              </w:rPr>
              <w:t>091</w:t>
            </w:r>
            <w:r w:rsidR="002A5C9C">
              <w:rPr>
                <w:b/>
                <w:szCs w:val="24"/>
                <w:lang w:val="da-DK"/>
              </w:rPr>
              <w:t>.0</w:t>
            </w:r>
            <w:r w:rsidR="00136811">
              <w:rPr>
                <w:b/>
                <w:szCs w:val="24"/>
                <w:lang w:val="da-DK"/>
              </w:rPr>
              <w:t>00</w:t>
            </w:r>
          </w:p>
        </w:tc>
      </w:tr>
    </w:tbl>
    <w:p w:rsidR="008449F7" w:rsidRDefault="008449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8449F7" w:rsidRDefault="008449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356F63" w:rsidRDefault="00356F6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CC4E43" w:rsidRDefault="00CC4E4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8449F7" w:rsidRPr="00CC4E43" w:rsidRDefault="008449F7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sz w:val="32"/>
          <w:lang w:val="da-DK"/>
        </w:rPr>
      </w:pPr>
      <w:r w:rsidRPr="00CC4E43">
        <w:rPr>
          <w:b/>
          <w:sz w:val="32"/>
          <w:lang w:val="da-DK"/>
        </w:rPr>
        <w:t>Marine udsætninger</w:t>
      </w:r>
    </w:p>
    <w:p w:rsidR="0069173D" w:rsidRDefault="0069173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8449F7" w:rsidRPr="00356F63" w:rsidRDefault="008449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356F63">
        <w:rPr>
          <w:sz w:val="28"/>
          <w:lang w:val="da-DK"/>
        </w:rPr>
        <w:t>I de marine områder fore</w:t>
      </w:r>
      <w:r w:rsidR="00C17AB9" w:rsidRPr="00356F63">
        <w:rPr>
          <w:sz w:val="28"/>
          <w:lang w:val="da-DK"/>
        </w:rPr>
        <w:t xml:space="preserve">tages </w:t>
      </w:r>
      <w:r w:rsidRPr="00356F63">
        <w:rPr>
          <w:sz w:val="28"/>
          <w:lang w:val="da-DK"/>
        </w:rPr>
        <w:t xml:space="preserve">udsætningerne </w:t>
      </w:r>
      <w:r w:rsidR="00C17AB9" w:rsidRPr="00356F63">
        <w:rPr>
          <w:sz w:val="28"/>
          <w:lang w:val="da-DK"/>
        </w:rPr>
        <w:t>af</w:t>
      </w:r>
      <w:r w:rsidRPr="00356F63">
        <w:rPr>
          <w:sz w:val="28"/>
          <w:lang w:val="da-DK"/>
        </w:rPr>
        <w:t xml:space="preserve"> fritids- og erhvervsfiskere. </w:t>
      </w:r>
      <w:r w:rsidR="00EE4C85" w:rsidRPr="00356F63">
        <w:rPr>
          <w:sz w:val="28"/>
          <w:lang w:val="da-DK"/>
        </w:rPr>
        <w:t>O</w:t>
      </w:r>
      <w:r w:rsidRPr="00356F63">
        <w:rPr>
          <w:sz w:val="28"/>
          <w:lang w:val="da-DK"/>
        </w:rPr>
        <w:t xml:space="preserve">rganisationerne </w:t>
      </w:r>
      <w:r w:rsidR="00EE4C85" w:rsidRPr="00356F63">
        <w:rPr>
          <w:sz w:val="28"/>
          <w:lang w:val="da-DK"/>
        </w:rPr>
        <w:t xml:space="preserve">for </w:t>
      </w:r>
      <w:r w:rsidR="00F22C51" w:rsidRPr="00356F63">
        <w:rPr>
          <w:sz w:val="28"/>
          <w:lang w:val="da-DK"/>
        </w:rPr>
        <w:t xml:space="preserve">fritidsfiskeri </w:t>
      </w:r>
      <w:r w:rsidR="00214F52">
        <w:rPr>
          <w:sz w:val="28"/>
          <w:lang w:val="da-DK"/>
        </w:rPr>
        <w:t xml:space="preserve">(Dansk Fritidsfiskerforbund og Dansk Amatørfiskerforening) </w:t>
      </w:r>
      <w:r w:rsidR="00EE4C85" w:rsidRPr="00356F63">
        <w:rPr>
          <w:sz w:val="28"/>
          <w:lang w:val="da-DK"/>
        </w:rPr>
        <w:t xml:space="preserve">har </w:t>
      </w:r>
      <w:r w:rsidRPr="00356F63">
        <w:rPr>
          <w:sz w:val="28"/>
          <w:lang w:val="da-DK"/>
        </w:rPr>
        <w:t xml:space="preserve">udpeget en lokal repræsentant samt en erhvervsfiskerrepræsentant for alle hovedområderne. </w:t>
      </w:r>
      <w:r w:rsidR="00F22C51" w:rsidRPr="00356F63">
        <w:rPr>
          <w:sz w:val="28"/>
          <w:lang w:val="da-DK"/>
        </w:rPr>
        <w:t>Repræ</w:t>
      </w:r>
      <w:r w:rsidR="00EE4C85" w:rsidRPr="00356F63">
        <w:rPr>
          <w:sz w:val="28"/>
          <w:lang w:val="da-DK"/>
        </w:rPr>
        <w:t xml:space="preserve">sentanten </w:t>
      </w:r>
      <w:r w:rsidR="00F22C51" w:rsidRPr="00356F63">
        <w:rPr>
          <w:sz w:val="28"/>
          <w:lang w:val="da-DK"/>
        </w:rPr>
        <w:t xml:space="preserve">for fritidsfiskeri er ansvarlig for organisering og gennemførelse af udsætningerne. </w:t>
      </w:r>
      <w:r w:rsidRPr="00356F63">
        <w:rPr>
          <w:sz w:val="28"/>
          <w:lang w:val="da-DK"/>
        </w:rPr>
        <w:t>Kontaktpersonerne</w:t>
      </w:r>
      <w:r w:rsidR="00267BDD" w:rsidRPr="00356F63">
        <w:rPr>
          <w:sz w:val="28"/>
          <w:lang w:val="da-DK"/>
        </w:rPr>
        <w:t xml:space="preserve">s </w:t>
      </w:r>
      <w:r w:rsidRPr="00356F63">
        <w:rPr>
          <w:sz w:val="28"/>
          <w:lang w:val="da-DK"/>
        </w:rPr>
        <w:t>opgaver er beskrevet i vedlagte Bilag 1</w:t>
      </w:r>
      <w:r w:rsidR="0048247E" w:rsidRPr="00356F63">
        <w:rPr>
          <w:sz w:val="28"/>
          <w:lang w:val="da-DK"/>
        </w:rPr>
        <w:t xml:space="preserve"> og e</w:t>
      </w:r>
      <w:r w:rsidR="00135176" w:rsidRPr="00356F63">
        <w:rPr>
          <w:sz w:val="28"/>
          <w:lang w:val="da-DK"/>
        </w:rPr>
        <w:t>n p</w:t>
      </w:r>
      <w:r w:rsidRPr="00356F63">
        <w:rPr>
          <w:sz w:val="28"/>
          <w:lang w:val="da-DK"/>
        </w:rPr>
        <w:t>raktisk vejledning for udsætning af ål</w:t>
      </w:r>
      <w:r w:rsidR="00135176" w:rsidRPr="00356F63">
        <w:rPr>
          <w:sz w:val="28"/>
          <w:lang w:val="da-DK"/>
        </w:rPr>
        <w:t xml:space="preserve"> </w:t>
      </w:r>
      <w:r w:rsidR="00267BDD" w:rsidRPr="00356F63">
        <w:rPr>
          <w:sz w:val="28"/>
          <w:lang w:val="da-DK"/>
        </w:rPr>
        <w:t xml:space="preserve">findes i </w:t>
      </w:r>
      <w:r w:rsidR="00135176" w:rsidRPr="00356F63">
        <w:rPr>
          <w:sz w:val="28"/>
          <w:lang w:val="da-DK"/>
        </w:rPr>
        <w:t>Bilag 2</w:t>
      </w:r>
      <w:r w:rsidRPr="00356F63">
        <w:rPr>
          <w:sz w:val="28"/>
          <w:lang w:val="da-DK"/>
        </w:rPr>
        <w:t>.</w:t>
      </w:r>
    </w:p>
    <w:p w:rsidR="008449F7" w:rsidRPr="00356F63" w:rsidRDefault="008449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4022FC" w:rsidRPr="00356F63" w:rsidRDefault="004022FC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sz w:val="28"/>
          <w:lang w:val="da-DK"/>
        </w:rPr>
      </w:pPr>
      <w:r w:rsidRPr="00356F63">
        <w:rPr>
          <w:b/>
          <w:sz w:val="28"/>
          <w:lang w:val="da-DK"/>
        </w:rPr>
        <w:t>Fordeling af ålene</w:t>
      </w:r>
      <w:r w:rsidR="00EE5665" w:rsidRPr="00356F63">
        <w:rPr>
          <w:b/>
          <w:sz w:val="28"/>
          <w:lang w:val="da-DK"/>
        </w:rPr>
        <w:t xml:space="preserve"> på hovedområder </w:t>
      </w:r>
      <w:r w:rsidR="00DC20D5" w:rsidRPr="00356F63">
        <w:rPr>
          <w:b/>
          <w:sz w:val="28"/>
          <w:lang w:val="da-DK"/>
        </w:rPr>
        <w:t>og underområder</w:t>
      </w:r>
    </w:p>
    <w:p w:rsidR="008449F7" w:rsidRPr="00356F63" w:rsidRDefault="008449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356F63">
        <w:rPr>
          <w:sz w:val="28"/>
          <w:lang w:val="da-DK"/>
        </w:rPr>
        <w:t xml:space="preserve">I de marine områder </w:t>
      </w:r>
      <w:r w:rsidR="00153CFC" w:rsidRPr="00356F63">
        <w:rPr>
          <w:sz w:val="28"/>
          <w:lang w:val="da-DK"/>
        </w:rPr>
        <w:t xml:space="preserve">fordeles ålene </w:t>
      </w:r>
      <w:r w:rsidR="00EE5665" w:rsidRPr="00356F63">
        <w:rPr>
          <w:sz w:val="28"/>
          <w:lang w:val="da-DK"/>
        </w:rPr>
        <w:t>i</w:t>
      </w:r>
      <w:r w:rsidR="00EA257A" w:rsidRPr="00356F63">
        <w:rPr>
          <w:sz w:val="28"/>
          <w:lang w:val="da-DK"/>
        </w:rPr>
        <w:t xml:space="preserve"> </w:t>
      </w:r>
      <w:r w:rsidR="00153CFC" w:rsidRPr="00356F63">
        <w:rPr>
          <w:sz w:val="28"/>
          <w:lang w:val="da-DK"/>
        </w:rPr>
        <w:t xml:space="preserve">16 hovedområder, </w:t>
      </w:r>
      <w:r w:rsidRPr="00356F63">
        <w:rPr>
          <w:sz w:val="28"/>
          <w:lang w:val="da-DK"/>
        </w:rPr>
        <w:t>efter antallet af fritidsfiskerlicenser</w:t>
      </w:r>
      <w:r w:rsidR="00153CFC" w:rsidRPr="00356F63">
        <w:rPr>
          <w:sz w:val="28"/>
          <w:lang w:val="da-DK"/>
        </w:rPr>
        <w:t>.</w:t>
      </w:r>
      <w:r w:rsidR="00267BDD" w:rsidRPr="00356F63">
        <w:rPr>
          <w:sz w:val="28"/>
          <w:lang w:val="da-DK"/>
        </w:rPr>
        <w:t xml:space="preserve"> </w:t>
      </w:r>
      <w:proofErr w:type="spellStart"/>
      <w:r w:rsidR="0069173D" w:rsidRPr="00356F63">
        <w:rPr>
          <w:sz w:val="28"/>
          <w:lang w:val="da-DK"/>
        </w:rPr>
        <w:t>Udsætningstallene</w:t>
      </w:r>
      <w:proofErr w:type="spellEnd"/>
      <w:r w:rsidRPr="00356F63">
        <w:rPr>
          <w:sz w:val="28"/>
          <w:lang w:val="da-DK"/>
        </w:rPr>
        <w:t xml:space="preserve"> for de enkelte hovedområder fremgår af </w:t>
      </w:r>
      <w:r w:rsidR="00EE5665" w:rsidRPr="00356F63">
        <w:rPr>
          <w:sz w:val="28"/>
          <w:lang w:val="da-DK"/>
        </w:rPr>
        <w:t xml:space="preserve">nedenstående </w:t>
      </w:r>
      <w:r w:rsidRPr="00356F63">
        <w:rPr>
          <w:sz w:val="28"/>
          <w:lang w:val="da-DK"/>
        </w:rPr>
        <w:t>Tabel 2.</w:t>
      </w:r>
      <w:r w:rsidR="00E13044" w:rsidRPr="00356F63">
        <w:rPr>
          <w:sz w:val="28"/>
          <w:lang w:val="da-DK"/>
        </w:rPr>
        <w:t xml:space="preserve"> </w:t>
      </w:r>
    </w:p>
    <w:p w:rsidR="00373F89" w:rsidRPr="00356F63" w:rsidRDefault="00373F8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DC1A51" w:rsidRPr="00356F63" w:rsidRDefault="00373F89" w:rsidP="00373F8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356F63">
        <w:rPr>
          <w:b/>
          <w:sz w:val="28"/>
          <w:lang w:val="da-DK"/>
        </w:rPr>
        <w:t>Tabel 2.</w:t>
      </w:r>
      <w:r w:rsidRPr="00356F63">
        <w:rPr>
          <w:i/>
          <w:sz w:val="28"/>
          <w:lang w:val="da-DK"/>
        </w:rPr>
        <w:t xml:space="preserve"> Tabellen viser hvor mange ål hvert hovedområde er tildelt. Fordeling i procent tager udgangspunkt i</w:t>
      </w:r>
      <w:r w:rsidR="004E64B3" w:rsidRPr="00356F63">
        <w:rPr>
          <w:i/>
          <w:sz w:val="28"/>
          <w:lang w:val="da-DK"/>
        </w:rPr>
        <w:t xml:space="preserve"> </w:t>
      </w:r>
      <w:r w:rsidRPr="00356F63">
        <w:rPr>
          <w:i/>
          <w:sz w:val="28"/>
          <w:lang w:val="da-DK"/>
        </w:rPr>
        <w:t>fritidsfisker-</w:t>
      </w:r>
      <w:r w:rsidR="00D478EB" w:rsidRPr="00356F63">
        <w:rPr>
          <w:i/>
          <w:sz w:val="28"/>
          <w:lang w:val="da-DK"/>
        </w:rPr>
        <w:t>licen</w:t>
      </w:r>
      <w:r w:rsidR="00D478EB">
        <w:rPr>
          <w:i/>
          <w:sz w:val="28"/>
          <w:lang w:val="da-DK"/>
        </w:rPr>
        <w:t>s</w:t>
      </w:r>
      <w:r w:rsidR="00D478EB" w:rsidRPr="00356F63">
        <w:rPr>
          <w:i/>
          <w:sz w:val="28"/>
          <w:lang w:val="da-DK"/>
        </w:rPr>
        <w:t xml:space="preserve">ernes </w:t>
      </w:r>
      <w:r w:rsidRPr="00356F63">
        <w:rPr>
          <w:i/>
          <w:sz w:val="28"/>
          <w:lang w:val="da-DK"/>
        </w:rPr>
        <w:t xml:space="preserve">landsfordeling.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2723"/>
        <w:gridCol w:w="2400"/>
        <w:gridCol w:w="1545"/>
      </w:tblGrid>
      <w:tr w:rsidR="008449F7" w:rsidRPr="00554BE3" w:rsidTr="004A5317">
        <w:trPr>
          <w:trHeight w:val="246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8449F7" w:rsidRPr="00554BE3" w:rsidRDefault="00844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da-DK"/>
              </w:rPr>
            </w:pPr>
            <w:r w:rsidRPr="00554BE3">
              <w:rPr>
                <w:b/>
                <w:bCs/>
                <w:color w:val="000000"/>
                <w:sz w:val="22"/>
                <w:szCs w:val="22"/>
                <w:lang w:val="da-DK"/>
              </w:rPr>
              <w:t xml:space="preserve">Hoved </w:t>
            </w:r>
            <w:proofErr w:type="spellStart"/>
            <w:r w:rsidRPr="00554BE3">
              <w:rPr>
                <w:b/>
                <w:bCs/>
                <w:color w:val="000000"/>
                <w:sz w:val="22"/>
                <w:szCs w:val="22"/>
                <w:lang w:val="da-DK"/>
              </w:rPr>
              <w:t>omr</w:t>
            </w:r>
            <w:proofErr w:type="spellEnd"/>
            <w:r w:rsidRPr="00554BE3">
              <w:rPr>
                <w:b/>
                <w:bCs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449F7" w:rsidRPr="00554BE3" w:rsidRDefault="00530AB3">
            <w:pPr>
              <w:pStyle w:val="Overskrift1"/>
              <w:rPr>
                <w:bCs/>
                <w:sz w:val="22"/>
                <w:szCs w:val="22"/>
              </w:rPr>
            </w:pPr>
            <w:r w:rsidRPr="00554BE3">
              <w:rPr>
                <w:bCs/>
                <w:sz w:val="22"/>
                <w:szCs w:val="22"/>
              </w:rPr>
              <w:t>Navn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449F7" w:rsidRPr="00554BE3" w:rsidRDefault="00844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da-DK"/>
              </w:rPr>
            </w:pPr>
            <w:r w:rsidRPr="00554BE3">
              <w:rPr>
                <w:b/>
                <w:bCs/>
                <w:color w:val="000000"/>
                <w:sz w:val="22"/>
                <w:szCs w:val="22"/>
                <w:lang w:val="da-DK"/>
              </w:rPr>
              <w:t>Fordeling (%)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8449F7" w:rsidRPr="00554BE3" w:rsidRDefault="008449F7" w:rsidP="001A7F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da-DK"/>
              </w:rPr>
            </w:pPr>
            <w:r w:rsidRPr="00554BE3">
              <w:rPr>
                <w:b/>
                <w:bCs/>
                <w:color w:val="000000"/>
                <w:sz w:val="22"/>
                <w:szCs w:val="22"/>
                <w:lang w:val="da-DK"/>
              </w:rPr>
              <w:t xml:space="preserve">Antal </w:t>
            </w:r>
            <w:r w:rsidR="001A7FEF" w:rsidRPr="00554BE3">
              <w:rPr>
                <w:b/>
                <w:bCs/>
                <w:color w:val="000000"/>
                <w:sz w:val="22"/>
                <w:szCs w:val="22"/>
                <w:lang w:val="da-DK"/>
              </w:rPr>
              <w:t xml:space="preserve">tusinde 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tcBorders>
              <w:top w:val="single" w:sz="4" w:space="0" w:color="auto"/>
            </w:tcBorders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Vestlige</w:t>
            </w:r>
            <w:proofErr w:type="spellEnd"/>
            <w:r w:rsidRPr="00554B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BE3">
              <w:rPr>
                <w:color w:val="000000"/>
                <w:sz w:val="22"/>
                <w:szCs w:val="22"/>
              </w:rPr>
              <w:t>Limfjord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23" w:type="dxa"/>
          </w:tcPr>
          <w:p w:rsidR="002E0702" w:rsidRPr="00D478EB" w:rsidRDefault="002E0702" w:rsidP="00977C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Østlige</w:t>
            </w:r>
            <w:proofErr w:type="spellEnd"/>
            <w:r w:rsidRPr="00554B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BE3">
              <w:rPr>
                <w:color w:val="000000"/>
                <w:sz w:val="22"/>
                <w:szCs w:val="22"/>
              </w:rPr>
              <w:t>Limfjord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Vestjyske</w:t>
            </w:r>
            <w:proofErr w:type="spellEnd"/>
            <w:r w:rsidRPr="00554B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BE3">
              <w:rPr>
                <w:color w:val="000000"/>
                <w:sz w:val="22"/>
                <w:szCs w:val="22"/>
              </w:rPr>
              <w:t>Fjorde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Østjylland</w:t>
            </w:r>
            <w:proofErr w:type="spellEnd"/>
            <w:r w:rsidRPr="00554BE3">
              <w:rPr>
                <w:color w:val="000000"/>
                <w:sz w:val="22"/>
                <w:szCs w:val="22"/>
              </w:rPr>
              <w:t xml:space="preserve"> Nord</w:t>
            </w:r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8,40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Østjylland</w:t>
            </w:r>
            <w:proofErr w:type="spellEnd"/>
            <w:r w:rsidRPr="00554B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BE3">
              <w:rPr>
                <w:color w:val="000000"/>
                <w:sz w:val="22"/>
                <w:szCs w:val="22"/>
              </w:rPr>
              <w:t>Midt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Østjylland</w:t>
            </w:r>
            <w:proofErr w:type="spellEnd"/>
            <w:r w:rsidRPr="00554B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BE3">
              <w:rPr>
                <w:color w:val="000000"/>
                <w:sz w:val="22"/>
                <w:szCs w:val="22"/>
              </w:rPr>
              <w:t>Syd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4,59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Sønderjylland</w:t>
            </w:r>
            <w:proofErr w:type="spellEnd"/>
            <w:r w:rsidRPr="00554B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BE3">
              <w:rPr>
                <w:color w:val="000000"/>
                <w:sz w:val="22"/>
                <w:szCs w:val="22"/>
              </w:rPr>
              <w:t>Øst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6,89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Fyn Nord</w:t>
            </w:r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8,03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 xml:space="preserve">Fyn </w:t>
            </w:r>
            <w:proofErr w:type="spellStart"/>
            <w:r w:rsidRPr="00554BE3">
              <w:rPr>
                <w:color w:val="000000"/>
                <w:sz w:val="22"/>
                <w:szCs w:val="22"/>
              </w:rPr>
              <w:t>Syd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Sjællands</w:t>
            </w:r>
            <w:proofErr w:type="spellEnd"/>
            <w:r w:rsidRPr="00554B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BE3">
              <w:rPr>
                <w:color w:val="000000"/>
                <w:sz w:val="22"/>
                <w:szCs w:val="22"/>
              </w:rPr>
              <w:t>Fjorde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Øresund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Sydsjælland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54BE3">
              <w:rPr>
                <w:color w:val="000000"/>
                <w:sz w:val="22"/>
                <w:szCs w:val="22"/>
              </w:rPr>
              <w:t>Vestsjælland</w:t>
            </w:r>
            <w:proofErr w:type="spellEnd"/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Lolland</w:t>
            </w:r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2E0702" w:rsidRPr="00554BE3" w:rsidTr="00C254EC">
        <w:trPr>
          <w:trHeight w:val="246"/>
        </w:trPr>
        <w:tc>
          <w:tcPr>
            <w:tcW w:w="1636" w:type="dxa"/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23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Falster</w:t>
            </w:r>
          </w:p>
        </w:tc>
        <w:tc>
          <w:tcPr>
            <w:tcW w:w="2400" w:type="dxa"/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545" w:type="dxa"/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2E0702" w:rsidRPr="00554BE3" w:rsidTr="00943E02">
        <w:trPr>
          <w:trHeight w:val="246"/>
        </w:trPr>
        <w:tc>
          <w:tcPr>
            <w:tcW w:w="1636" w:type="dxa"/>
            <w:tcBorders>
              <w:bottom w:val="single" w:sz="4" w:space="0" w:color="auto"/>
            </w:tcBorders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BE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Bornholm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E0702" w:rsidRPr="00554BE3" w:rsidRDefault="002E0702" w:rsidP="00977C37">
            <w:pPr>
              <w:jc w:val="center"/>
              <w:rPr>
                <w:color w:val="000000"/>
                <w:sz w:val="22"/>
                <w:szCs w:val="22"/>
              </w:rPr>
            </w:pPr>
            <w:r w:rsidRPr="00554BE3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2E0702" w:rsidRPr="00554BE3" w:rsidTr="00943E02">
        <w:trPr>
          <w:trHeight w:val="246"/>
        </w:trPr>
        <w:tc>
          <w:tcPr>
            <w:tcW w:w="1636" w:type="dxa"/>
            <w:tcBorders>
              <w:top w:val="single" w:sz="4" w:space="0" w:color="auto"/>
            </w:tcBorders>
            <w:vAlign w:val="bottom"/>
          </w:tcPr>
          <w:p w:rsidR="002E0702" w:rsidRPr="00554BE3" w:rsidRDefault="002E0702" w:rsidP="00977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43E02" w:rsidRPr="00554B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="Arial" w:hAnsi="Arial" w:cs="Arial"/>
                <w:b/>
                <w:sz w:val="22"/>
                <w:szCs w:val="22"/>
              </w:rPr>
              <w:t>alt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E0702" w:rsidRPr="00554BE3" w:rsidRDefault="002E0702" w:rsidP="00977C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2E0702" w:rsidRPr="00554BE3" w:rsidRDefault="002E0702" w:rsidP="00977C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4BE3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bottom"/>
          </w:tcPr>
          <w:p w:rsidR="002E0702" w:rsidRPr="00554BE3" w:rsidRDefault="002E0702" w:rsidP="002E07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E3"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</w:tr>
    </w:tbl>
    <w:p w:rsidR="008449F7" w:rsidRDefault="008449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  <w:sectPr w:rsidR="008449F7">
          <w:footerReference w:type="default" r:id="rId11"/>
          <w:endnotePr>
            <w:numFmt w:val="decimal"/>
          </w:endnotePr>
          <w:pgSz w:w="11905" w:h="16837"/>
          <w:pgMar w:top="1417" w:right="1417" w:bottom="1417" w:left="1417" w:header="1417" w:footer="1417" w:gutter="0"/>
          <w:cols w:space="708"/>
          <w:noEndnote/>
        </w:sectPr>
      </w:pPr>
    </w:p>
    <w:p w:rsidR="00AB5133" w:rsidRDefault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ED3469" w:rsidRDefault="00ED3469" w:rsidP="007D5B3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lang w:val="da-DK"/>
        </w:rPr>
      </w:pPr>
    </w:p>
    <w:p w:rsidR="00ED3469" w:rsidRDefault="00ED3469" w:rsidP="007D5B3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lang w:val="da-DK"/>
        </w:rPr>
      </w:pPr>
    </w:p>
    <w:p w:rsidR="00ED3469" w:rsidRPr="00356F63" w:rsidRDefault="00ED3469" w:rsidP="00ED34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  <w:r w:rsidRPr="00356F63">
        <w:rPr>
          <w:sz w:val="28"/>
          <w:lang w:val="da-DK"/>
        </w:rPr>
        <w:t>Udsætningerne fordelt på underområder fremgår af nedenstående Tabel 3.</w:t>
      </w:r>
    </w:p>
    <w:p w:rsidR="0001777B" w:rsidRPr="00356F63" w:rsidRDefault="0001777B" w:rsidP="000177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356F63">
        <w:rPr>
          <w:sz w:val="28"/>
          <w:lang w:val="da-DK"/>
        </w:rPr>
        <w:t>Bornholm får ikke tildelt ål hvert år på grun</w:t>
      </w:r>
      <w:r w:rsidR="00056519" w:rsidRPr="00356F63">
        <w:rPr>
          <w:sz w:val="28"/>
          <w:lang w:val="da-DK"/>
        </w:rPr>
        <w:t>d af transportomkostningerne. Bo</w:t>
      </w:r>
      <w:r w:rsidRPr="00356F63">
        <w:rPr>
          <w:sz w:val="28"/>
          <w:lang w:val="da-DK"/>
        </w:rPr>
        <w:t>rnholm er sidste gang tildelt ål i 2014. I den Vestlige</w:t>
      </w:r>
      <w:r w:rsidR="00056519" w:rsidRPr="00356F63">
        <w:rPr>
          <w:sz w:val="28"/>
          <w:lang w:val="da-DK"/>
        </w:rPr>
        <w:t xml:space="preserve"> </w:t>
      </w:r>
      <w:r w:rsidRPr="00356F63">
        <w:rPr>
          <w:sz w:val="28"/>
          <w:lang w:val="da-DK"/>
        </w:rPr>
        <w:t>Limfjord (hovedområde 1) mangl</w:t>
      </w:r>
      <w:r w:rsidR="002A01F1">
        <w:rPr>
          <w:sz w:val="28"/>
          <w:lang w:val="da-DK"/>
        </w:rPr>
        <w:t>er</w:t>
      </w:r>
      <w:r w:rsidRPr="00356F63">
        <w:rPr>
          <w:sz w:val="28"/>
          <w:lang w:val="da-DK"/>
        </w:rPr>
        <w:t xml:space="preserve"> en kontaktperson og fiskene blev derfor udsat i det tilstødende hovedområde 2.   </w:t>
      </w:r>
    </w:p>
    <w:p w:rsidR="0001777B" w:rsidRDefault="0001777B" w:rsidP="000177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lang w:val="da-DK"/>
        </w:rPr>
      </w:pPr>
    </w:p>
    <w:p w:rsidR="007D5B31" w:rsidRDefault="007D5B3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9C705A" w:rsidRDefault="008449F7" w:rsidP="009C705A">
      <w:pPr>
        <w:rPr>
          <w:i/>
          <w:lang w:val="da-DK"/>
        </w:rPr>
      </w:pPr>
      <w:r w:rsidRPr="00373F89">
        <w:rPr>
          <w:b/>
          <w:lang w:val="da-DK"/>
        </w:rPr>
        <w:t xml:space="preserve">Tabel 3. </w:t>
      </w:r>
      <w:r w:rsidR="00F3715A">
        <w:rPr>
          <w:i/>
          <w:lang w:val="da-DK"/>
        </w:rPr>
        <w:t xml:space="preserve">Fordeling af de marine </w:t>
      </w:r>
      <w:proofErr w:type="spellStart"/>
      <w:r>
        <w:rPr>
          <w:i/>
          <w:lang w:val="da-DK"/>
        </w:rPr>
        <w:t>åleudsætninger</w:t>
      </w:r>
      <w:proofErr w:type="spellEnd"/>
      <w:r>
        <w:rPr>
          <w:i/>
          <w:lang w:val="da-DK"/>
        </w:rPr>
        <w:t xml:space="preserve"> </w:t>
      </w:r>
      <w:r w:rsidR="00F3715A">
        <w:rPr>
          <w:i/>
          <w:lang w:val="da-DK"/>
        </w:rPr>
        <w:t>på hoved</w:t>
      </w:r>
      <w:r w:rsidR="008D2E49">
        <w:rPr>
          <w:i/>
          <w:lang w:val="da-DK"/>
        </w:rPr>
        <w:t>-</w:t>
      </w:r>
      <w:r w:rsidR="00F3715A">
        <w:rPr>
          <w:i/>
          <w:lang w:val="da-DK"/>
        </w:rPr>
        <w:t xml:space="preserve"> og underområde </w:t>
      </w:r>
      <w:r w:rsidR="008D2E49">
        <w:rPr>
          <w:i/>
          <w:lang w:val="da-DK"/>
        </w:rPr>
        <w:t xml:space="preserve">i </w:t>
      </w:r>
      <w:r w:rsidR="009109FC">
        <w:rPr>
          <w:i/>
          <w:lang w:val="da-DK"/>
        </w:rPr>
        <w:t>2018</w:t>
      </w:r>
      <w:r>
        <w:rPr>
          <w:i/>
          <w:lang w:val="da-DK"/>
        </w:rPr>
        <w:t xml:space="preserve">. </w:t>
      </w:r>
    </w:p>
    <w:p w:rsidR="00DD104D" w:rsidRDefault="00DD104D" w:rsidP="009C705A">
      <w:pPr>
        <w:rPr>
          <w:i/>
          <w:lang w:val="da-DK"/>
        </w:rPr>
      </w:pPr>
    </w:p>
    <w:p w:rsidR="00DD104D" w:rsidRDefault="00DD104D" w:rsidP="009C705A">
      <w:pPr>
        <w:rPr>
          <w:i/>
          <w:lang w:val="da-DK"/>
        </w:rPr>
      </w:pPr>
    </w:p>
    <w:tbl>
      <w:tblPr>
        <w:tblW w:w="1014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88"/>
        <w:gridCol w:w="1688"/>
        <w:gridCol w:w="3288"/>
        <w:gridCol w:w="828"/>
        <w:gridCol w:w="968"/>
        <w:gridCol w:w="1688"/>
      </w:tblGrid>
      <w:tr w:rsidR="002A01F1" w:rsidRPr="002A01F1" w:rsidTr="002A01F1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Hovedområde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Underområde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Afgrænsning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Antal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6001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Langerak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6.000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6002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Ålborg - Østerby (Gjøl)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6.000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6204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Mandø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4.000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6205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Rømø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4.000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5904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Læsø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11.000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Samsø Vest &amp; Tunø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5811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Samsø Øst - stavns fjord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6.000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5712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Kolding Fjord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6.000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5705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Åbenrå Fjord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9.000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5515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Gamborg Fjord - Middelfart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10.000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Fåborg Fjord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Skarø - Lyø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5201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Roskilde Fjord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5202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Isefjord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6.000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5204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Gilleleje - Helsingør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5205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Helsingør - Amager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color w:val="000000"/>
                <w:sz w:val="20"/>
                <w:lang w:val="da-DK"/>
              </w:rPr>
            </w:pPr>
            <w:r w:rsidRPr="002A01F1">
              <w:rPr>
                <w:snapToGrid/>
                <w:color w:val="000000"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5206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Køge Bugt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5301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Storstrømmen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Karrebæksminde Bugt m. Fjorde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5203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Hundested - Gilleleje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4.000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5407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Smålandsfarvandet m. øer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8.000</w:t>
            </w:r>
          </w:p>
        </w:tc>
      </w:tr>
      <w:tr w:rsidR="002A01F1" w:rsidRPr="002A01F1" w:rsidTr="002A01F1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5401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Grønsund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F1" w:rsidRPr="002A01F1" w:rsidRDefault="002A01F1" w:rsidP="002A01F1">
            <w:pPr>
              <w:widowControl/>
              <w:jc w:val="center"/>
              <w:rPr>
                <w:snapToGrid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5.000</w:t>
            </w:r>
          </w:p>
        </w:tc>
      </w:tr>
      <w:tr w:rsidR="002A01F1" w:rsidRPr="002A01F1" w:rsidTr="002A01F1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I alt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F1" w:rsidRPr="002A01F1" w:rsidRDefault="002A01F1" w:rsidP="002A01F1">
            <w:pPr>
              <w:widowControl/>
              <w:jc w:val="right"/>
              <w:rPr>
                <w:snapToGrid/>
                <w:sz w:val="20"/>
                <w:lang w:val="da-DK"/>
              </w:rPr>
            </w:pPr>
            <w:r w:rsidRPr="002A01F1">
              <w:rPr>
                <w:snapToGrid/>
                <w:sz w:val="20"/>
                <w:lang w:val="da-DK"/>
              </w:rPr>
              <w:t>130.000</w:t>
            </w:r>
          </w:p>
        </w:tc>
      </w:tr>
    </w:tbl>
    <w:p w:rsidR="00DD104D" w:rsidRPr="009C705A" w:rsidRDefault="00DD104D" w:rsidP="009C705A">
      <w:pPr>
        <w:rPr>
          <w:sz w:val="20"/>
          <w:lang w:val="da-DK"/>
        </w:rPr>
      </w:pPr>
    </w:p>
    <w:p w:rsidR="00D42444" w:rsidRDefault="00D42444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8D517A" w:rsidRDefault="008D517A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0D6B09" w:rsidRPr="00CC4E43" w:rsidRDefault="000D6B09" w:rsidP="000D6B0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sz w:val="32"/>
          <w:lang w:val="da-DK"/>
        </w:rPr>
      </w:pPr>
      <w:r w:rsidRPr="00CC4E43">
        <w:rPr>
          <w:b/>
          <w:sz w:val="32"/>
          <w:lang w:val="da-DK"/>
        </w:rPr>
        <w:t>Fe</w:t>
      </w:r>
      <w:r>
        <w:rPr>
          <w:b/>
          <w:sz w:val="32"/>
          <w:lang w:val="da-DK"/>
        </w:rPr>
        <w:t>r</w:t>
      </w:r>
      <w:r w:rsidRPr="00CC4E43">
        <w:rPr>
          <w:b/>
          <w:sz w:val="32"/>
          <w:lang w:val="da-DK"/>
        </w:rPr>
        <w:t>skvandsudsætninger</w:t>
      </w:r>
    </w:p>
    <w:p w:rsidR="000D6B09" w:rsidRDefault="000D6B09" w:rsidP="000D6B0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lang w:val="da-DK"/>
        </w:rPr>
      </w:pPr>
    </w:p>
    <w:p w:rsidR="000D6B09" w:rsidRPr="005F6D5F" w:rsidRDefault="000D6B09" w:rsidP="000D6B0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  <w:r w:rsidRPr="005F6D5F">
        <w:rPr>
          <w:b/>
          <w:sz w:val="28"/>
          <w:lang w:val="da-DK"/>
        </w:rPr>
        <w:t>Udsætninger i vandløb</w:t>
      </w:r>
    </w:p>
    <w:p w:rsidR="000D6B09" w:rsidRPr="00356F63" w:rsidRDefault="000D6B09" w:rsidP="000D6B0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  <w:r w:rsidRPr="00356F63">
        <w:rPr>
          <w:sz w:val="28"/>
          <w:lang w:val="da-DK"/>
        </w:rPr>
        <w:t xml:space="preserve">Ansvarlig for at gennemføre </w:t>
      </w:r>
      <w:proofErr w:type="spellStart"/>
      <w:r w:rsidRPr="00356F63">
        <w:rPr>
          <w:sz w:val="28"/>
          <w:lang w:val="da-DK"/>
        </w:rPr>
        <w:t>åleudsætninger</w:t>
      </w:r>
      <w:proofErr w:type="spellEnd"/>
      <w:r w:rsidRPr="00356F63">
        <w:rPr>
          <w:sz w:val="28"/>
          <w:lang w:val="da-DK"/>
        </w:rPr>
        <w:t xml:space="preserve"> i van</w:t>
      </w:r>
      <w:r w:rsidR="002A01F1">
        <w:rPr>
          <w:sz w:val="28"/>
          <w:lang w:val="da-DK"/>
        </w:rPr>
        <w:t xml:space="preserve">dløb er sportsfiskerforeninger og </w:t>
      </w:r>
      <w:r w:rsidRPr="00356F63">
        <w:rPr>
          <w:sz w:val="28"/>
          <w:lang w:val="da-DK"/>
        </w:rPr>
        <w:t>fritidsfiskere og komm</w:t>
      </w:r>
      <w:r>
        <w:rPr>
          <w:sz w:val="28"/>
          <w:lang w:val="da-DK"/>
        </w:rPr>
        <w:t xml:space="preserve">uner. I </w:t>
      </w:r>
      <w:r w:rsidR="009109FC">
        <w:rPr>
          <w:sz w:val="28"/>
          <w:lang w:val="da-DK"/>
        </w:rPr>
        <w:t>2018</w:t>
      </w:r>
      <w:r>
        <w:rPr>
          <w:sz w:val="28"/>
          <w:lang w:val="da-DK"/>
        </w:rPr>
        <w:t xml:space="preserve"> udsættes i alt </w:t>
      </w:r>
      <w:r w:rsidR="003C4941">
        <w:rPr>
          <w:sz w:val="28"/>
          <w:lang w:val="da-DK"/>
        </w:rPr>
        <w:t>295</w:t>
      </w:r>
      <w:r w:rsidRPr="00356F63">
        <w:rPr>
          <w:sz w:val="28"/>
          <w:lang w:val="da-DK"/>
        </w:rPr>
        <w:t>.000 sætteål.</w:t>
      </w:r>
      <w:r w:rsidRPr="00C82ACC">
        <w:rPr>
          <w:sz w:val="28"/>
          <w:lang w:val="da-DK"/>
        </w:rPr>
        <w:t xml:space="preserve"> </w:t>
      </w:r>
      <w:r w:rsidRPr="00356F63">
        <w:rPr>
          <w:sz w:val="28"/>
          <w:lang w:val="da-DK"/>
        </w:rPr>
        <w:t>Udsætningerne i vandløb foretages i henhold til de udsætningsplaner og anvisninger for ål, der sammen med denne handlingsplan sendes til de relevante udsætningsansvarlige samt til Fiskerikontrollen.</w:t>
      </w:r>
      <w:r w:rsidRPr="000D6B09">
        <w:rPr>
          <w:sz w:val="28"/>
          <w:lang w:val="da-DK"/>
        </w:rPr>
        <w:t xml:space="preserve"> </w:t>
      </w:r>
      <w:r w:rsidRPr="00356F63">
        <w:rPr>
          <w:sz w:val="28"/>
          <w:lang w:val="da-DK"/>
        </w:rPr>
        <w:t>Antallet af ål der sættes ud i de enkelte vandløb fremgår af Tabel 4.</w:t>
      </w:r>
    </w:p>
    <w:p w:rsidR="000D6B09" w:rsidRPr="00356F63" w:rsidRDefault="000D6B09" w:rsidP="000D6B0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AB5133" w:rsidRDefault="00AB5133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943E02" w:rsidRDefault="00943E02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943E02" w:rsidRDefault="00943E02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4C1592" w:rsidRDefault="004C1592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DD104D" w:rsidRDefault="00DD104D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DD104D" w:rsidRDefault="00DD104D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0D6B09" w:rsidRDefault="000D6B09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0D6B09" w:rsidRDefault="000D6B09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DD104D" w:rsidRDefault="00DD104D" w:rsidP="00DD104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356F63">
        <w:rPr>
          <w:b/>
          <w:sz w:val="28"/>
          <w:lang w:val="da-DK"/>
        </w:rPr>
        <w:t>Tabel 4.</w:t>
      </w:r>
      <w:r w:rsidRPr="00356F63">
        <w:rPr>
          <w:i/>
          <w:sz w:val="28"/>
          <w:lang w:val="da-DK"/>
        </w:rPr>
        <w:t xml:space="preserve"> Udsætning af ål i vandløb </w:t>
      </w:r>
      <w:r w:rsidR="009109FC">
        <w:rPr>
          <w:i/>
          <w:sz w:val="28"/>
          <w:lang w:val="da-DK"/>
        </w:rPr>
        <w:t>2018</w:t>
      </w:r>
      <w:r w:rsidRPr="00356F63">
        <w:rPr>
          <w:i/>
          <w:sz w:val="28"/>
          <w:lang w:val="da-DK"/>
        </w:rPr>
        <w:t>.</w:t>
      </w:r>
    </w:p>
    <w:p w:rsidR="000D6B09" w:rsidRDefault="000D6B09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06"/>
        <w:gridCol w:w="2135"/>
        <w:gridCol w:w="2135"/>
        <w:gridCol w:w="2135"/>
      </w:tblGrid>
      <w:tr w:rsidR="003C4941" w:rsidRPr="003C4941" w:rsidTr="003C4941">
        <w:trPr>
          <w:trHeight w:val="315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>Vandsystem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>Art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>Størrelse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>Antal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Brende</w:t>
            </w:r>
            <w:proofErr w:type="spellEnd"/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Grenå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Karup å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Kongeå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Odense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Ribe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Simested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Skjern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Sneum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Suså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Uggerby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20.000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Varde Å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Vejle Å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20.000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Vidåen</w:t>
            </w:r>
            <w:proofErr w:type="spellEnd"/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3C4941" w:rsidRPr="003C4941" w:rsidTr="003C4941">
        <w:trPr>
          <w:trHeight w:val="300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Voer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20.000</w:t>
            </w:r>
          </w:p>
        </w:tc>
      </w:tr>
      <w:tr w:rsidR="003C4941" w:rsidRPr="003C4941" w:rsidTr="003C4941">
        <w:trPr>
          <w:trHeight w:val="315"/>
        </w:trPr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Århus Å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ål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2-5g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3C4941" w:rsidRPr="003C4941" w:rsidTr="003C4941">
        <w:trPr>
          <w:trHeight w:val="315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da-DK"/>
              </w:rPr>
              <w:t>I alt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da-DK"/>
              </w:rPr>
              <w:t> 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da-DK"/>
              </w:rPr>
              <w:t> 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941" w:rsidRPr="003C4941" w:rsidRDefault="003C4941" w:rsidP="003C4941">
            <w:pPr>
              <w:widowControl/>
              <w:jc w:val="right"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da-DK"/>
              </w:rPr>
            </w:pPr>
            <w:r w:rsidRPr="003C4941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da-DK"/>
              </w:rPr>
              <w:t>295.000</w:t>
            </w:r>
          </w:p>
        </w:tc>
      </w:tr>
    </w:tbl>
    <w:p w:rsidR="00502117" w:rsidRPr="00356F63" w:rsidRDefault="00502117" w:rsidP="0050211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i/>
          <w:sz w:val="28"/>
          <w:u w:val="single"/>
          <w:lang w:val="da-DK"/>
        </w:rPr>
      </w:pPr>
    </w:p>
    <w:p w:rsidR="00394F5A" w:rsidRPr="00356F63" w:rsidRDefault="00394F5A" w:rsidP="00373F8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</w:p>
    <w:p w:rsidR="00594A3C" w:rsidRDefault="00594A3C" w:rsidP="00AB513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AB5133" w:rsidRPr="00356F63" w:rsidRDefault="00AB5133" w:rsidP="00356F6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28"/>
          <w:lang w:val="da-DK"/>
        </w:rPr>
      </w:pPr>
      <w:r w:rsidRPr="00356F63">
        <w:rPr>
          <w:b/>
          <w:sz w:val="32"/>
          <w:lang w:val="da-DK"/>
        </w:rPr>
        <w:t>Udsætninger i søer</w:t>
      </w:r>
    </w:p>
    <w:p w:rsidR="00AB5133" w:rsidRDefault="00056519" w:rsidP="0095093F">
      <w:pPr>
        <w:rPr>
          <w:sz w:val="28"/>
          <w:lang w:val="da-DK"/>
        </w:rPr>
      </w:pPr>
      <w:r w:rsidRPr="00356F63">
        <w:rPr>
          <w:sz w:val="28"/>
          <w:lang w:val="da-DK"/>
        </w:rPr>
        <w:t xml:space="preserve">Ansvarlig for udsætninger i søer er fiskeriforeninger, </w:t>
      </w:r>
      <w:r w:rsidR="00074173" w:rsidRPr="00356F63">
        <w:rPr>
          <w:sz w:val="28"/>
          <w:lang w:val="da-DK"/>
        </w:rPr>
        <w:t xml:space="preserve">fritidsfiskere og </w:t>
      </w:r>
      <w:r w:rsidRPr="00356F63">
        <w:rPr>
          <w:sz w:val="28"/>
          <w:lang w:val="da-DK"/>
        </w:rPr>
        <w:t xml:space="preserve">lodsejere.  </w:t>
      </w:r>
      <w:r w:rsidR="001E718F" w:rsidRPr="00356F63">
        <w:rPr>
          <w:sz w:val="28"/>
          <w:lang w:val="da-DK"/>
        </w:rPr>
        <w:t>I</w:t>
      </w:r>
      <w:r w:rsidR="002F7D78" w:rsidRPr="00356F63">
        <w:rPr>
          <w:sz w:val="28"/>
          <w:lang w:val="da-DK"/>
        </w:rPr>
        <w:t xml:space="preserve"> </w:t>
      </w:r>
      <w:r w:rsidR="009109FC">
        <w:rPr>
          <w:sz w:val="28"/>
          <w:lang w:val="da-DK"/>
        </w:rPr>
        <w:t>2018</w:t>
      </w:r>
      <w:r w:rsidR="002F7D78" w:rsidRPr="00356F63">
        <w:rPr>
          <w:sz w:val="28"/>
          <w:lang w:val="da-DK"/>
        </w:rPr>
        <w:t xml:space="preserve"> </w:t>
      </w:r>
      <w:r w:rsidR="001E718F" w:rsidRPr="00356F63">
        <w:rPr>
          <w:sz w:val="28"/>
          <w:lang w:val="da-DK"/>
        </w:rPr>
        <w:t>udsættes</w:t>
      </w:r>
      <w:r w:rsidR="009152F2" w:rsidRPr="00356F63">
        <w:rPr>
          <w:sz w:val="28"/>
          <w:lang w:val="da-DK"/>
        </w:rPr>
        <w:t xml:space="preserve"> i alt </w:t>
      </w:r>
      <w:r w:rsidR="004C1592">
        <w:rPr>
          <w:sz w:val="28"/>
          <w:lang w:val="da-DK"/>
        </w:rPr>
        <w:t>666</w:t>
      </w:r>
      <w:r w:rsidR="005F6D5F">
        <w:rPr>
          <w:sz w:val="28"/>
          <w:lang w:val="da-DK"/>
        </w:rPr>
        <w:t>.000</w:t>
      </w:r>
      <w:r w:rsidR="0095093F" w:rsidRPr="00356F63">
        <w:rPr>
          <w:sz w:val="28"/>
          <w:lang w:val="da-DK"/>
        </w:rPr>
        <w:t xml:space="preserve"> ål i søer. Heraf er</w:t>
      </w:r>
      <w:r w:rsidR="001E718F" w:rsidRPr="00356F63">
        <w:rPr>
          <w:sz w:val="28"/>
          <w:lang w:val="da-DK"/>
        </w:rPr>
        <w:t xml:space="preserve"> </w:t>
      </w:r>
      <w:r w:rsidR="004C1592">
        <w:rPr>
          <w:sz w:val="28"/>
          <w:lang w:val="da-DK"/>
        </w:rPr>
        <w:t>3</w:t>
      </w:r>
      <w:r w:rsidR="00EF0D47">
        <w:rPr>
          <w:sz w:val="28"/>
          <w:lang w:val="da-DK"/>
        </w:rPr>
        <w:t>3.0</w:t>
      </w:r>
      <w:r w:rsidR="00074173" w:rsidRPr="00356F63">
        <w:rPr>
          <w:sz w:val="28"/>
          <w:lang w:val="da-DK"/>
        </w:rPr>
        <w:t xml:space="preserve">00 ål med 50 % tilskud (Tabel 5) og </w:t>
      </w:r>
      <w:r w:rsidR="004C1592">
        <w:rPr>
          <w:sz w:val="28"/>
          <w:lang w:val="da-DK"/>
        </w:rPr>
        <w:t>633</w:t>
      </w:r>
      <w:r w:rsidR="00EF0D47">
        <w:rPr>
          <w:sz w:val="28"/>
          <w:lang w:val="da-DK"/>
        </w:rPr>
        <w:t>.000</w:t>
      </w:r>
      <w:r w:rsidR="009152F2" w:rsidRPr="00356F63">
        <w:rPr>
          <w:sz w:val="28"/>
          <w:lang w:val="da-DK"/>
        </w:rPr>
        <w:t xml:space="preserve"> </w:t>
      </w:r>
      <w:r w:rsidR="002F7D78" w:rsidRPr="00356F63">
        <w:rPr>
          <w:sz w:val="28"/>
          <w:lang w:val="da-DK"/>
        </w:rPr>
        <w:t xml:space="preserve">ål med 100 % tilskud </w:t>
      </w:r>
      <w:r w:rsidR="00074173" w:rsidRPr="00356F63">
        <w:rPr>
          <w:sz w:val="28"/>
          <w:lang w:val="da-DK"/>
        </w:rPr>
        <w:t>(Tabel 6</w:t>
      </w:r>
      <w:r w:rsidR="00903D02" w:rsidRPr="00356F63">
        <w:rPr>
          <w:sz w:val="28"/>
          <w:lang w:val="da-DK"/>
        </w:rPr>
        <w:t>)</w:t>
      </w:r>
      <w:r w:rsidR="00074173" w:rsidRPr="00356F63">
        <w:rPr>
          <w:sz w:val="28"/>
          <w:lang w:val="da-DK"/>
        </w:rPr>
        <w:t>.</w:t>
      </w:r>
    </w:p>
    <w:p w:rsidR="008D1813" w:rsidRDefault="008D1813" w:rsidP="0095093F">
      <w:pPr>
        <w:rPr>
          <w:sz w:val="28"/>
          <w:lang w:val="da-DK"/>
        </w:rPr>
      </w:pPr>
    </w:p>
    <w:p w:rsidR="00074173" w:rsidRDefault="00074173" w:rsidP="0007417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i/>
          <w:sz w:val="28"/>
          <w:lang w:val="da-DK"/>
        </w:rPr>
      </w:pPr>
      <w:r w:rsidRPr="00356F63">
        <w:rPr>
          <w:b/>
          <w:sz w:val="28"/>
          <w:lang w:val="da-DK"/>
        </w:rPr>
        <w:t xml:space="preserve">Tabel 5. </w:t>
      </w:r>
      <w:r w:rsidRPr="00356F63">
        <w:rPr>
          <w:i/>
          <w:sz w:val="28"/>
          <w:lang w:val="da-DK"/>
        </w:rPr>
        <w:t>Udsætning i søer med 50 % tilskud</w:t>
      </w:r>
      <w:r w:rsidRPr="00356F63">
        <w:rPr>
          <w:b/>
          <w:i/>
          <w:sz w:val="28"/>
          <w:lang w:val="da-DK"/>
        </w:rPr>
        <w:t>.</w:t>
      </w:r>
    </w:p>
    <w:p w:rsidR="00F57330" w:rsidRPr="00356F63" w:rsidRDefault="00F57330" w:rsidP="0007417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48"/>
        <w:gridCol w:w="2469"/>
        <w:gridCol w:w="992"/>
        <w:gridCol w:w="142"/>
        <w:gridCol w:w="1276"/>
        <w:gridCol w:w="142"/>
        <w:gridCol w:w="1134"/>
      </w:tblGrid>
      <w:tr w:rsidR="00074173" w:rsidRPr="00554BE3" w:rsidTr="004C1592">
        <w:trPr>
          <w:trHeight w:val="31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73" w:rsidRPr="00554BE3" w:rsidRDefault="00074173" w:rsidP="00473BF0">
            <w:pPr>
              <w:widowControl/>
              <w:rPr>
                <w:b/>
                <w:bCs/>
                <w:snapToGrid/>
                <w:sz w:val="22"/>
                <w:lang w:eastAsia="en-US"/>
              </w:rPr>
            </w:pPr>
            <w:r w:rsidRPr="00554BE3">
              <w:rPr>
                <w:b/>
                <w:bCs/>
                <w:snapToGrid/>
                <w:sz w:val="22"/>
                <w:lang w:val="da-DK" w:eastAsia="en-GB"/>
              </w:rPr>
              <w:t>Sø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73" w:rsidRPr="00554BE3" w:rsidRDefault="00074173" w:rsidP="00473BF0">
            <w:pPr>
              <w:widowControl/>
              <w:ind w:left="2078"/>
              <w:jc w:val="center"/>
              <w:rPr>
                <w:b/>
                <w:bCs/>
                <w:snapToGrid/>
                <w:sz w:val="22"/>
                <w:lang w:eastAsia="en-US"/>
              </w:rPr>
            </w:pPr>
            <w:r w:rsidRPr="00554BE3">
              <w:rPr>
                <w:b/>
                <w:bCs/>
                <w:snapToGrid/>
                <w:sz w:val="22"/>
                <w:lang w:val="da-DK" w:eastAsia="en-GB"/>
              </w:rPr>
              <w:t>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73" w:rsidRPr="00554BE3" w:rsidRDefault="00074173" w:rsidP="00473BF0">
            <w:pPr>
              <w:widowControl/>
              <w:jc w:val="center"/>
              <w:rPr>
                <w:b/>
                <w:bCs/>
                <w:snapToGrid/>
                <w:sz w:val="22"/>
                <w:lang w:eastAsia="en-US"/>
              </w:rPr>
            </w:pPr>
            <w:r w:rsidRPr="00554BE3">
              <w:rPr>
                <w:b/>
                <w:bCs/>
                <w:snapToGrid/>
                <w:sz w:val="22"/>
                <w:lang w:val="da-DK" w:eastAsia="en-GB"/>
              </w:rPr>
              <w:t>Størrelse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73" w:rsidRPr="00554BE3" w:rsidRDefault="00074173" w:rsidP="00473BF0">
            <w:pPr>
              <w:widowControl/>
              <w:jc w:val="center"/>
              <w:rPr>
                <w:b/>
                <w:bCs/>
                <w:snapToGrid/>
                <w:sz w:val="22"/>
                <w:lang w:eastAsia="en-US"/>
              </w:rPr>
            </w:pPr>
            <w:r w:rsidRPr="00554BE3">
              <w:rPr>
                <w:b/>
                <w:bCs/>
                <w:snapToGrid/>
                <w:sz w:val="22"/>
                <w:lang w:val="da-DK" w:eastAsia="en-GB"/>
              </w:rPr>
              <w:t>Antal</w:t>
            </w:r>
          </w:p>
        </w:tc>
      </w:tr>
      <w:tr w:rsidR="00554BE3" w:rsidRPr="00554BE3" w:rsidTr="004C1592">
        <w:trPr>
          <w:trHeight w:val="315"/>
        </w:trPr>
        <w:tc>
          <w:tcPr>
            <w:tcW w:w="58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4BE3" w:rsidRPr="00554BE3" w:rsidRDefault="00554BE3" w:rsidP="006D4DDD">
            <w:pPr>
              <w:rPr>
                <w:color w:val="000000"/>
                <w:sz w:val="22"/>
              </w:rPr>
            </w:pPr>
            <w:proofErr w:type="spellStart"/>
            <w:r w:rsidRPr="00554BE3">
              <w:rPr>
                <w:color w:val="000000"/>
                <w:sz w:val="22"/>
              </w:rPr>
              <w:t>Arreskov</w:t>
            </w:r>
            <w:proofErr w:type="spellEnd"/>
            <w:r w:rsidRPr="00554BE3">
              <w:rPr>
                <w:color w:val="000000"/>
                <w:sz w:val="22"/>
              </w:rPr>
              <w:t xml:space="preserve"> </w:t>
            </w:r>
            <w:proofErr w:type="spellStart"/>
            <w:r w:rsidRPr="00554BE3">
              <w:rPr>
                <w:color w:val="000000"/>
                <w:sz w:val="22"/>
              </w:rPr>
              <w:t>sø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4BE3" w:rsidRPr="00554BE3" w:rsidRDefault="00554BE3" w:rsidP="006D4DD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4BE3">
              <w:rPr>
                <w:color w:val="000000"/>
                <w:sz w:val="22"/>
              </w:rPr>
              <w:t>ål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4BE3" w:rsidRPr="00554BE3" w:rsidRDefault="00554BE3" w:rsidP="006D4DDD">
            <w:pPr>
              <w:jc w:val="center"/>
              <w:rPr>
                <w:color w:val="000000"/>
                <w:sz w:val="22"/>
              </w:rPr>
            </w:pPr>
            <w:r w:rsidRPr="00554BE3">
              <w:rPr>
                <w:color w:val="000000"/>
                <w:sz w:val="22"/>
              </w:rPr>
              <w:t>2-5 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4BE3" w:rsidRPr="00554BE3" w:rsidRDefault="00554BE3" w:rsidP="006D4DDD">
            <w:pPr>
              <w:jc w:val="right"/>
              <w:rPr>
                <w:color w:val="000000"/>
                <w:sz w:val="22"/>
              </w:rPr>
            </w:pPr>
            <w:r w:rsidRPr="00554BE3">
              <w:rPr>
                <w:color w:val="000000"/>
                <w:sz w:val="22"/>
              </w:rPr>
              <w:t>20.000</w:t>
            </w:r>
          </w:p>
        </w:tc>
      </w:tr>
      <w:tr w:rsidR="00554BE3" w:rsidRPr="00554BE3" w:rsidTr="004C1592">
        <w:trPr>
          <w:trHeight w:val="315"/>
        </w:trPr>
        <w:tc>
          <w:tcPr>
            <w:tcW w:w="5817" w:type="dxa"/>
            <w:gridSpan w:val="2"/>
            <w:shd w:val="clear" w:color="auto" w:fill="auto"/>
            <w:noWrap/>
            <w:vAlign w:val="center"/>
          </w:tcPr>
          <w:p w:rsidR="00554BE3" w:rsidRPr="00554BE3" w:rsidRDefault="00554BE3" w:rsidP="006D4DDD">
            <w:pPr>
              <w:rPr>
                <w:color w:val="000000"/>
                <w:sz w:val="22"/>
              </w:rPr>
            </w:pPr>
            <w:proofErr w:type="spellStart"/>
            <w:r w:rsidRPr="00554BE3">
              <w:rPr>
                <w:color w:val="000000"/>
                <w:sz w:val="22"/>
              </w:rPr>
              <w:t>Mossø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BE3" w:rsidRPr="00554BE3" w:rsidRDefault="00554BE3" w:rsidP="006D4DD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4BE3">
              <w:rPr>
                <w:color w:val="000000"/>
                <w:sz w:val="22"/>
              </w:rPr>
              <w:t>ål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554BE3" w:rsidRPr="00554BE3" w:rsidRDefault="00554BE3" w:rsidP="006D4DDD">
            <w:pPr>
              <w:jc w:val="center"/>
              <w:rPr>
                <w:color w:val="000000"/>
                <w:sz w:val="22"/>
              </w:rPr>
            </w:pPr>
            <w:r w:rsidRPr="00554BE3">
              <w:rPr>
                <w:color w:val="000000"/>
                <w:sz w:val="22"/>
              </w:rPr>
              <w:t>2-5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E3" w:rsidRPr="00554BE3" w:rsidRDefault="00554BE3" w:rsidP="006D4DDD">
            <w:pPr>
              <w:jc w:val="right"/>
              <w:rPr>
                <w:color w:val="000000"/>
                <w:sz w:val="22"/>
              </w:rPr>
            </w:pPr>
            <w:r w:rsidRPr="00554BE3">
              <w:rPr>
                <w:color w:val="000000"/>
                <w:sz w:val="22"/>
              </w:rPr>
              <w:t>3.000</w:t>
            </w:r>
          </w:p>
        </w:tc>
      </w:tr>
      <w:tr w:rsidR="004C1592" w:rsidRPr="00554BE3" w:rsidTr="004C1592">
        <w:trPr>
          <w:trHeight w:val="315"/>
        </w:trPr>
        <w:tc>
          <w:tcPr>
            <w:tcW w:w="58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92" w:rsidRPr="00554BE3" w:rsidRDefault="004C1592" w:rsidP="006D4DDD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Arresø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92" w:rsidRPr="00554BE3" w:rsidRDefault="004C1592" w:rsidP="00082D6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4BE3">
              <w:rPr>
                <w:color w:val="000000"/>
                <w:sz w:val="22"/>
              </w:rPr>
              <w:t>ål</w:t>
            </w:r>
            <w:proofErr w:type="spellEnd"/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92" w:rsidRPr="00554BE3" w:rsidRDefault="004C1592" w:rsidP="00082D6D">
            <w:pPr>
              <w:jc w:val="center"/>
              <w:rPr>
                <w:color w:val="000000"/>
                <w:sz w:val="22"/>
              </w:rPr>
            </w:pPr>
            <w:r w:rsidRPr="00554BE3">
              <w:rPr>
                <w:color w:val="000000"/>
                <w:sz w:val="22"/>
              </w:rPr>
              <w:t>2-5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92" w:rsidRPr="00554BE3" w:rsidRDefault="004C1592" w:rsidP="006D4D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10.000</w:t>
            </w:r>
          </w:p>
        </w:tc>
      </w:tr>
      <w:tr w:rsidR="004C1592" w:rsidRPr="00554BE3" w:rsidTr="004C1592">
        <w:trPr>
          <w:trHeight w:val="315"/>
        </w:trPr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92" w:rsidRPr="00554BE3" w:rsidRDefault="004C1592" w:rsidP="00473BF0">
            <w:pPr>
              <w:widowControl/>
              <w:rPr>
                <w:b/>
                <w:iCs/>
                <w:snapToGrid/>
                <w:sz w:val="22"/>
                <w:lang w:val="da-DK" w:eastAsia="en-GB"/>
              </w:rPr>
            </w:pPr>
            <w:r w:rsidRPr="00554BE3">
              <w:rPr>
                <w:b/>
                <w:iCs/>
                <w:snapToGrid/>
                <w:sz w:val="22"/>
                <w:lang w:val="da-DK" w:eastAsia="en-GB"/>
              </w:rPr>
              <w:t xml:space="preserve">I alt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92" w:rsidRPr="00554BE3" w:rsidRDefault="004C1592" w:rsidP="00473BF0">
            <w:pPr>
              <w:widowControl/>
              <w:jc w:val="center"/>
              <w:rPr>
                <w:b/>
                <w:iCs/>
                <w:snapToGrid/>
                <w:sz w:val="22"/>
                <w:lang w:val="da-DK" w:eastAsia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92" w:rsidRPr="00554BE3" w:rsidRDefault="004C1592" w:rsidP="00473BF0">
            <w:pPr>
              <w:widowControl/>
              <w:jc w:val="center"/>
              <w:rPr>
                <w:b/>
                <w:iCs/>
                <w:snapToGrid/>
                <w:sz w:val="22"/>
                <w:lang w:val="da-DK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1592" w:rsidRPr="00554BE3" w:rsidRDefault="004C1592" w:rsidP="00B66441">
            <w:pPr>
              <w:widowControl/>
              <w:jc w:val="right"/>
              <w:rPr>
                <w:b/>
                <w:iCs/>
                <w:snapToGrid/>
                <w:sz w:val="22"/>
                <w:lang w:eastAsia="en-US"/>
              </w:rPr>
            </w:pPr>
            <w:r>
              <w:rPr>
                <w:b/>
                <w:iCs/>
                <w:snapToGrid/>
                <w:sz w:val="22"/>
                <w:lang w:eastAsia="en-US"/>
              </w:rPr>
              <w:t>3</w:t>
            </w:r>
            <w:r w:rsidRPr="00554BE3">
              <w:rPr>
                <w:b/>
                <w:iCs/>
                <w:snapToGrid/>
                <w:sz w:val="22"/>
                <w:lang w:eastAsia="en-US"/>
              </w:rPr>
              <w:t>3.000</w:t>
            </w:r>
          </w:p>
        </w:tc>
      </w:tr>
    </w:tbl>
    <w:p w:rsidR="00074173" w:rsidRDefault="00074173" w:rsidP="0007417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b/>
          <w:lang w:val="da-DK"/>
        </w:rPr>
      </w:pPr>
    </w:p>
    <w:p w:rsidR="00074173" w:rsidRDefault="00074173" w:rsidP="0007417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  <w:sectPr w:rsidR="00074173">
          <w:endnotePr>
            <w:numFmt w:val="decimal"/>
          </w:endnotePr>
          <w:type w:val="continuous"/>
          <w:pgSz w:w="11905" w:h="16837"/>
          <w:pgMar w:top="937" w:right="1417" w:bottom="937" w:left="1417" w:header="937" w:footer="937" w:gutter="0"/>
          <w:cols w:space="708"/>
          <w:noEndnote/>
        </w:sectPr>
      </w:pPr>
    </w:p>
    <w:p w:rsidR="00DF1485" w:rsidRDefault="00DF148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4C1592" w:rsidRDefault="004C159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</w:p>
    <w:p w:rsidR="00A92B47" w:rsidRDefault="00DD5D0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sz w:val="28"/>
          <w:lang w:val="da-DK"/>
        </w:rPr>
      </w:pPr>
      <w:r w:rsidRPr="00356F63">
        <w:rPr>
          <w:b/>
          <w:sz w:val="28"/>
          <w:lang w:val="da-DK"/>
        </w:rPr>
        <w:t xml:space="preserve">Tabel </w:t>
      </w:r>
      <w:r w:rsidR="00074173" w:rsidRPr="00356F63">
        <w:rPr>
          <w:b/>
          <w:sz w:val="28"/>
          <w:lang w:val="da-DK"/>
        </w:rPr>
        <w:t>6</w:t>
      </w:r>
      <w:r w:rsidRPr="00356F63">
        <w:rPr>
          <w:sz w:val="28"/>
          <w:lang w:val="da-DK"/>
        </w:rPr>
        <w:t xml:space="preserve">. </w:t>
      </w:r>
      <w:r w:rsidRPr="00356F63">
        <w:rPr>
          <w:i/>
          <w:sz w:val="28"/>
          <w:lang w:val="da-DK"/>
        </w:rPr>
        <w:t xml:space="preserve">Udsætning i søer med 100 % tilskud </w:t>
      </w:r>
    </w:p>
    <w:p w:rsidR="00554BE3" w:rsidRDefault="00554BE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sz w:val="28"/>
          <w:lang w:val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34"/>
        <w:gridCol w:w="846"/>
        <w:gridCol w:w="1183"/>
        <w:gridCol w:w="1048"/>
      </w:tblGrid>
      <w:tr w:rsidR="004C1592" w:rsidRPr="004C1592" w:rsidTr="004C1592">
        <w:trPr>
          <w:trHeight w:val="300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4C1592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>Sønavn</w:t>
            </w:r>
            <w:proofErr w:type="spellEnd"/>
            <w:r w:rsidRPr="004C1592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 xml:space="preserve">Art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>Størrelse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>2018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Brabrand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50.000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Bygholm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15.000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Egå Engsø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50.000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Esrum Å </w:t>
            </w: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laugh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35.000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Gentoffte</w:t>
            </w:r>
            <w:proofErr w:type="spellEnd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, Lyngby, Bagsværd, Gyrstinge og Søndersø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35.000</w:t>
            </w:r>
          </w:p>
        </w:tc>
      </w:tr>
      <w:tr w:rsidR="004C1592" w:rsidRPr="004C1592" w:rsidTr="004C1592">
        <w:trPr>
          <w:trHeight w:val="285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Gødstrup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Hald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30.000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Haraldsted Sø </w:t>
            </w:r>
            <w:proofErr w:type="gram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og  Gyrstinge</w:t>
            </w:r>
            <w:proofErr w:type="gramEnd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28.000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Hinge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5.000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Jels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Kruså </w:t>
            </w: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Møllesø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6.000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Legind</w:t>
            </w:r>
            <w:proofErr w:type="spellEnd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8.000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Lønnerup</w:t>
            </w:r>
            <w:proofErr w:type="spellEnd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Fjord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8.000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Mjels</w:t>
            </w:r>
            <w:proofErr w:type="spellEnd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Mossø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Nordborg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Ove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8.000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Ravnsø</w:t>
            </w:r>
            <w:proofErr w:type="spellEnd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, </w:t>
            </w: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Knudsø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24.000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Silkeborg søerne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50.000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Stilling Solbjerg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Stubbe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25.000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Sundby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8.000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Sunds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proofErr w:type="spellStart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Tørning</w:t>
            </w:r>
            <w:proofErr w:type="spellEnd"/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10.000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Vester Vandet Sø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40.000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Viborg Nørre og Søndersø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30.000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Ørum 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8.000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Årslev Engsø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Ål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2-5 g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40.000</w:t>
            </w:r>
          </w:p>
        </w:tc>
      </w:tr>
      <w:tr w:rsidR="004C1592" w:rsidRPr="004C1592" w:rsidTr="004C1592">
        <w:trPr>
          <w:trHeight w:val="300"/>
        </w:trPr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 xml:space="preserve">I alt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snapToGrid/>
                <w:color w:val="000000"/>
                <w:sz w:val="22"/>
                <w:szCs w:val="22"/>
                <w:lang w:val="da-DK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92" w:rsidRPr="004C1592" w:rsidRDefault="004C1592" w:rsidP="004C1592">
            <w:pPr>
              <w:widowControl/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</w:pPr>
            <w:r w:rsidRPr="004C1592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da-DK"/>
              </w:rPr>
              <w:t>633.000</w:t>
            </w:r>
          </w:p>
        </w:tc>
      </w:tr>
    </w:tbl>
    <w:p w:rsidR="00554BE3" w:rsidRDefault="00554BE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sz w:val="28"/>
          <w:lang w:val="da-DK"/>
        </w:rPr>
      </w:pPr>
    </w:p>
    <w:p w:rsidR="008449F7" w:rsidRPr="00802A16" w:rsidRDefault="008449F7" w:rsidP="002E1AC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outlineLvl w:val="0"/>
        <w:rPr>
          <w:sz w:val="52"/>
          <w:lang w:val="da-DK"/>
        </w:rPr>
      </w:pPr>
      <w:r w:rsidRPr="00802A16">
        <w:rPr>
          <w:b/>
          <w:sz w:val="52"/>
          <w:lang w:val="da-DK"/>
        </w:rPr>
        <w:t>Bilag</w:t>
      </w:r>
      <w:r w:rsidR="0069173D" w:rsidRPr="00802A16">
        <w:rPr>
          <w:b/>
          <w:sz w:val="52"/>
          <w:lang w:val="da-DK"/>
        </w:rPr>
        <w:t xml:space="preserve"> vedlagt handlingsplanen</w:t>
      </w:r>
      <w:r w:rsidRPr="00802A16">
        <w:rPr>
          <w:b/>
          <w:sz w:val="52"/>
          <w:lang w:val="da-DK"/>
        </w:rPr>
        <w:t>.</w:t>
      </w:r>
    </w:p>
    <w:p w:rsidR="008449F7" w:rsidRPr="00081DE3" w:rsidRDefault="008449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F75353" w:rsidRPr="00081DE3" w:rsidRDefault="008449F7">
      <w:pPr>
        <w:numPr>
          <w:ilvl w:val="0"/>
          <w:numId w:val="2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Kontaktpersonernes opgaver ved udsætning af sætteål</w:t>
      </w:r>
      <w:r w:rsidR="00F75353" w:rsidRPr="00081DE3">
        <w:rPr>
          <w:sz w:val="28"/>
          <w:lang w:val="da-DK"/>
        </w:rPr>
        <w:t>.</w:t>
      </w:r>
    </w:p>
    <w:p w:rsidR="00F75353" w:rsidRPr="00081DE3" w:rsidRDefault="00F75353">
      <w:pPr>
        <w:numPr>
          <w:ilvl w:val="0"/>
          <w:numId w:val="2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V</w:t>
      </w:r>
      <w:r w:rsidR="008449F7" w:rsidRPr="00081DE3">
        <w:rPr>
          <w:sz w:val="28"/>
          <w:lang w:val="da-DK"/>
        </w:rPr>
        <w:t>ejledning i udsætning af</w:t>
      </w:r>
      <w:r w:rsidRPr="00081DE3">
        <w:rPr>
          <w:sz w:val="28"/>
          <w:lang w:val="da-DK"/>
        </w:rPr>
        <w:t xml:space="preserve"> </w:t>
      </w:r>
      <w:r w:rsidR="008449F7" w:rsidRPr="00081DE3">
        <w:rPr>
          <w:sz w:val="28"/>
          <w:lang w:val="da-DK"/>
        </w:rPr>
        <w:t>ål.</w:t>
      </w:r>
    </w:p>
    <w:p w:rsidR="00802A16" w:rsidRPr="00802A16" w:rsidRDefault="00802A16" w:rsidP="00802A16">
      <w:pPr>
        <w:numPr>
          <w:ilvl w:val="0"/>
          <w:numId w:val="2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2"/>
          <w:lang w:val="da-DK"/>
        </w:rPr>
      </w:pPr>
      <w:r w:rsidRPr="00802A16">
        <w:rPr>
          <w:sz w:val="28"/>
          <w:lang w:val="da-DK"/>
        </w:rPr>
        <w:t>Udgiftsbilag og</w:t>
      </w:r>
      <w:r w:rsidR="004A5B79" w:rsidRPr="00802A16">
        <w:rPr>
          <w:sz w:val="28"/>
          <w:lang w:val="da-DK"/>
        </w:rPr>
        <w:t xml:space="preserve"> kort beskrivelse af udsætning </w:t>
      </w:r>
      <w:r>
        <w:rPr>
          <w:sz w:val="28"/>
          <w:lang w:val="da-DK"/>
        </w:rPr>
        <w:t>indsendes efter udsætning</w:t>
      </w:r>
    </w:p>
    <w:p w:rsidR="00C1717C" w:rsidRPr="00802A16" w:rsidRDefault="008449F7" w:rsidP="00802A16">
      <w:pPr>
        <w:tabs>
          <w:tab w:val="left" w:pos="-850"/>
          <w:tab w:val="left" w:pos="0"/>
          <w:tab w:val="left" w:pos="851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851"/>
        <w:rPr>
          <w:sz w:val="22"/>
          <w:lang w:val="da-DK"/>
        </w:rPr>
      </w:pPr>
      <w:r w:rsidRPr="00802A16">
        <w:rPr>
          <w:sz w:val="28"/>
          <w:lang w:val="da-DK"/>
        </w:rPr>
        <w:t xml:space="preserve">til </w:t>
      </w:r>
      <w:r w:rsidR="00F12BDE" w:rsidRPr="00802A16">
        <w:rPr>
          <w:sz w:val="28"/>
          <w:lang w:val="da-DK"/>
        </w:rPr>
        <w:t>DTU Aqua</w:t>
      </w:r>
      <w:r w:rsidR="006339E1" w:rsidRPr="00802A16">
        <w:rPr>
          <w:sz w:val="28"/>
          <w:lang w:val="da-DK"/>
        </w:rPr>
        <w:t>,</w:t>
      </w:r>
      <w:r w:rsidR="00F12BDE" w:rsidRPr="00802A16">
        <w:rPr>
          <w:sz w:val="28"/>
          <w:lang w:val="da-DK"/>
        </w:rPr>
        <w:t xml:space="preserve"> </w:t>
      </w:r>
      <w:r w:rsidR="006339E1" w:rsidRPr="00802A16">
        <w:rPr>
          <w:noProof/>
          <w:sz w:val="28"/>
          <w:lang w:val="da-DK"/>
        </w:rPr>
        <w:t xml:space="preserve">Sektion for Ferskvandsfiskeri og </w:t>
      </w:r>
      <w:r w:rsidR="00395F1E">
        <w:rPr>
          <w:noProof/>
          <w:sz w:val="28"/>
          <w:lang w:val="da-DK"/>
        </w:rPr>
        <w:t>-</w:t>
      </w:r>
      <w:r w:rsidR="006339E1" w:rsidRPr="00802A16">
        <w:rPr>
          <w:noProof/>
          <w:sz w:val="28"/>
          <w:lang w:val="da-DK"/>
        </w:rPr>
        <w:t>Økologi</w:t>
      </w:r>
      <w:r w:rsidR="00F75353" w:rsidRPr="00802A16">
        <w:rPr>
          <w:sz w:val="28"/>
          <w:lang w:val="da-DK"/>
        </w:rPr>
        <w:t>.</w:t>
      </w:r>
    </w:p>
    <w:p w:rsidR="008449F7" w:rsidRPr="00081DE3" w:rsidRDefault="008449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ab/>
      </w:r>
    </w:p>
    <w:p w:rsidR="00F75353" w:rsidRPr="00081DE3" w:rsidRDefault="00F7535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sz w:val="28"/>
          <w:lang w:val="da-DK"/>
        </w:rPr>
      </w:pPr>
      <w:r w:rsidRPr="00081DE3">
        <w:rPr>
          <w:b/>
          <w:sz w:val="40"/>
          <w:lang w:val="da-DK"/>
        </w:rPr>
        <w:t xml:space="preserve">Bilag 1 – </w:t>
      </w:r>
      <w:r w:rsidRPr="00081DE3">
        <w:rPr>
          <w:b/>
          <w:sz w:val="32"/>
          <w:lang w:val="da-DK"/>
        </w:rPr>
        <w:t>Kontaktpersonernes opgaver og ansvar i forbindelse med udsætning af sætteål.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Dine opgaver som kontaktperson er: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1.</w:t>
      </w:r>
      <w:r w:rsidRPr="00081DE3">
        <w:rPr>
          <w:sz w:val="28"/>
          <w:lang w:val="da-DK"/>
        </w:rPr>
        <w:tab/>
        <w:t>Du skal aftale leveringssted og tidspunkt med: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1690" w:hanging="840"/>
        <w:rPr>
          <w:sz w:val="28"/>
          <w:lang w:val="da-DK"/>
        </w:rPr>
      </w:pPr>
      <w:r w:rsidRPr="00081DE3">
        <w:rPr>
          <w:sz w:val="28"/>
          <w:lang w:val="da-DK"/>
        </w:rPr>
        <w:t>a)</w:t>
      </w:r>
      <w:r w:rsidRPr="00081DE3">
        <w:rPr>
          <w:sz w:val="28"/>
          <w:lang w:val="da-DK"/>
        </w:rPr>
        <w:tab/>
        <w:t xml:space="preserve">den </w:t>
      </w:r>
      <w:proofErr w:type="spellStart"/>
      <w:r w:rsidRPr="00081DE3">
        <w:rPr>
          <w:sz w:val="28"/>
          <w:lang w:val="da-DK"/>
        </w:rPr>
        <w:t>åleleverandør</w:t>
      </w:r>
      <w:proofErr w:type="spellEnd"/>
      <w:r w:rsidRPr="00081DE3">
        <w:rPr>
          <w:sz w:val="28"/>
          <w:lang w:val="da-DK"/>
        </w:rPr>
        <w:t xml:space="preserve"> der leverer sætteål til dit område</w:t>
      </w:r>
      <w:r w:rsidR="004E56C4" w:rsidRPr="00081DE3">
        <w:rPr>
          <w:sz w:val="28"/>
          <w:lang w:val="da-DK"/>
        </w:rPr>
        <w:t>. Leverandøren</w:t>
      </w:r>
      <w:r w:rsidRPr="00081DE3">
        <w:rPr>
          <w:sz w:val="28"/>
          <w:lang w:val="da-DK"/>
        </w:rPr>
        <w:t xml:space="preserve"> vil kontakte dig med hensyn til en aftale. Tag eventuelt selv kontakt til leverandøren</w:t>
      </w:r>
      <w:r w:rsidR="002E41AE" w:rsidRPr="00081DE3">
        <w:rPr>
          <w:sz w:val="28"/>
          <w:lang w:val="da-DK"/>
        </w:rPr>
        <w:t xml:space="preserve"> se udsætningsskemaet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sz w:val="28"/>
          <w:lang w:val="da-DK"/>
        </w:rPr>
      </w:pPr>
      <w:r w:rsidRPr="00081DE3">
        <w:rPr>
          <w:sz w:val="28"/>
          <w:lang w:val="da-DK"/>
        </w:rPr>
        <w:t xml:space="preserve">b) </w:t>
      </w:r>
      <w:r w:rsidRPr="00081DE3">
        <w:rPr>
          <w:sz w:val="28"/>
          <w:lang w:val="da-DK"/>
        </w:rPr>
        <w:tab/>
        <w:t xml:space="preserve">de lokale </w:t>
      </w:r>
      <w:proofErr w:type="spellStart"/>
      <w:r w:rsidRPr="00081DE3">
        <w:rPr>
          <w:sz w:val="28"/>
          <w:lang w:val="da-DK"/>
        </w:rPr>
        <w:t>bådhold</w:t>
      </w:r>
      <w:proofErr w:type="spellEnd"/>
      <w:r w:rsidRPr="00081DE3">
        <w:rPr>
          <w:sz w:val="28"/>
          <w:lang w:val="da-DK"/>
        </w:rPr>
        <w:t xml:space="preserve"> der skal foretage selve udsætningen.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356F6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850" w:hanging="850"/>
        <w:rPr>
          <w:sz w:val="28"/>
          <w:lang w:val="da-DK"/>
        </w:rPr>
      </w:pPr>
      <w:r w:rsidRPr="00081DE3">
        <w:rPr>
          <w:sz w:val="28"/>
          <w:lang w:val="da-DK"/>
        </w:rPr>
        <w:t>2.</w:t>
      </w:r>
      <w:r w:rsidRPr="00081DE3">
        <w:rPr>
          <w:sz w:val="28"/>
          <w:lang w:val="da-DK"/>
        </w:rPr>
        <w:tab/>
        <w:t xml:space="preserve">Aftale med </w:t>
      </w:r>
      <w:proofErr w:type="spellStart"/>
      <w:r w:rsidRPr="00081DE3">
        <w:rPr>
          <w:sz w:val="28"/>
          <w:lang w:val="da-DK"/>
        </w:rPr>
        <w:t>bådholdene</w:t>
      </w:r>
      <w:proofErr w:type="spellEnd"/>
      <w:r w:rsidRPr="00081DE3">
        <w:rPr>
          <w:sz w:val="28"/>
          <w:lang w:val="da-DK"/>
        </w:rPr>
        <w:t xml:space="preserve"> hvor fiskene skal sættes ud. Den fordeling af ålene på lokalområder, som er angivet i udsætningsskema og handlingsplan, skal overholdes.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3.</w:t>
      </w:r>
      <w:r w:rsidRPr="00081DE3">
        <w:rPr>
          <w:sz w:val="28"/>
          <w:lang w:val="da-DK"/>
        </w:rPr>
        <w:tab/>
        <w:t xml:space="preserve">Instruere </w:t>
      </w:r>
      <w:proofErr w:type="spellStart"/>
      <w:r w:rsidRPr="00081DE3">
        <w:rPr>
          <w:sz w:val="28"/>
          <w:lang w:val="da-DK"/>
        </w:rPr>
        <w:t>bådholdene</w:t>
      </w:r>
      <w:proofErr w:type="spellEnd"/>
      <w:r w:rsidRPr="00081DE3">
        <w:rPr>
          <w:sz w:val="28"/>
          <w:lang w:val="da-DK"/>
        </w:rPr>
        <w:t xml:space="preserve"> i selve den praktiske udsætning (se </w:t>
      </w:r>
      <w:r w:rsidRPr="00081DE3">
        <w:rPr>
          <w:b/>
          <w:sz w:val="28"/>
          <w:lang w:val="da-DK"/>
        </w:rPr>
        <w:t>Bilag 2</w:t>
      </w:r>
      <w:r w:rsidRPr="00081DE3">
        <w:rPr>
          <w:sz w:val="28"/>
          <w:lang w:val="da-DK"/>
        </w:rPr>
        <w:t xml:space="preserve">), samt i </w:t>
      </w:r>
      <w:r w:rsidRPr="00081DE3">
        <w:rPr>
          <w:sz w:val="28"/>
          <w:lang w:val="da-DK"/>
        </w:rPr>
        <w:tab/>
        <w:t>særlige lokale forhold der skal tages hensyn til.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850" w:hanging="850"/>
        <w:rPr>
          <w:sz w:val="28"/>
          <w:lang w:val="da-DK"/>
        </w:rPr>
      </w:pPr>
      <w:r w:rsidRPr="00081DE3">
        <w:rPr>
          <w:sz w:val="28"/>
          <w:lang w:val="da-DK"/>
        </w:rPr>
        <w:t>4.</w:t>
      </w:r>
      <w:r w:rsidRPr="00081DE3">
        <w:rPr>
          <w:sz w:val="28"/>
          <w:lang w:val="da-DK"/>
        </w:rPr>
        <w:tab/>
        <w:t xml:space="preserve">Ved vandløbsudsætninger sørge for at der er indhentet tilladelse fra kommunen til sejlads på vandløbet. </w:t>
      </w:r>
      <w:r w:rsidRPr="00081DE3">
        <w:rPr>
          <w:b/>
          <w:sz w:val="28"/>
          <w:lang w:val="da-DK"/>
        </w:rPr>
        <w:t>Du behøver ikke som tidligere at, underrette fiskerikontrollen det gør leverandøren.</w:t>
      </w:r>
      <w:r w:rsidRPr="00081DE3">
        <w:rPr>
          <w:sz w:val="28"/>
          <w:lang w:val="da-DK"/>
        </w:rPr>
        <w:t xml:space="preserve">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numPr>
          <w:ilvl w:val="0"/>
          <w:numId w:val="4"/>
        </w:num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Sørge for at kontrollere,</w:t>
      </w:r>
    </w:p>
    <w:p w:rsidR="002040BD" w:rsidRPr="00081DE3" w:rsidRDefault="002040BD" w:rsidP="002040BD">
      <w:pPr>
        <w:numPr>
          <w:ilvl w:val="0"/>
          <w:numId w:val="5"/>
        </w:num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 xml:space="preserve">at ålene er sunde og livlige </w:t>
      </w:r>
    </w:p>
    <w:p w:rsidR="002040BD" w:rsidRPr="00081DE3" w:rsidRDefault="002040BD" w:rsidP="002040BD">
      <w:pPr>
        <w:numPr>
          <w:ilvl w:val="0"/>
          <w:numId w:val="5"/>
        </w:num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 xml:space="preserve">at der leveres den mængde der er angivet i handlingsplanen og  </w:t>
      </w:r>
    </w:p>
    <w:p w:rsidR="002040BD" w:rsidRPr="00081DE3" w:rsidRDefault="002040BD" w:rsidP="002040BD">
      <w:pPr>
        <w:numPr>
          <w:ilvl w:val="0"/>
          <w:numId w:val="5"/>
        </w:num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at ålene har den rigtige gennemsnitsstørrelse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1700"/>
        <w:rPr>
          <w:sz w:val="28"/>
          <w:lang w:val="da-DK"/>
        </w:rPr>
      </w:pPr>
      <w:r w:rsidRPr="00081DE3">
        <w:rPr>
          <w:sz w:val="28"/>
          <w:lang w:val="da-DK"/>
        </w:rPr>
        <w:t xml:space="preserve">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851"/>
        <w:rPr>
          <w:sz w:val="28"/>
          <w:lang w:val="da-DK"/>
        </w:rPr>
      </w:pPr>
      <w:r w:rsidRPr="00081DE3">
        <w:rPr>
          <w:sz w:val="28"/>
          <w:lang w:val="da-DK"/>
        </w:rPr>
        <w:t xml:space="preserve">Hvis der er tvivl om hvorvidt ålene har </w:t>
      </w:r>
      <w:r w:rsidRPr="00081DE3">
        <w:rPr>
          <w:b/>
          <w:sz w:val="28"/>
          <w:lang w:val="da-DK"/>
        </w:rPr>
        <w:t>symptomer på sygdom</w:t>
      </w:r>
      <w:r w:rsidRPr="00081DE3">
        <w:rPr>
          <w:sz w:val="28"/>
          <w:lang w:val="da-DK"/>
        </w:rPr>
        <w:t xml:space="preserve"> eller afviger fra den angivne </w:t>
      </w:r>
      <w:r w:rsidRPr="00081DE3">
        <w:rPr>
          <w:b/>
          <w:sz w:val="28"/>
          <w:lang w:val="da-DK"/>
        </w:rPr>
        <w:t xml:space="preserve">størrelse </w:t>
      </w:r>
      <w:r w:rsidRPr="00081DE3">
        <w:rPr>
          <w:sz w:val="28"/>
          <w:lang w:val="da-DK"/>
        </w:rPr>
        <w:t>udtages en prøve på 100 ål sammen med leverandøren, hvorefter prøven straks nedfryses. Herefter kontaktes DTU Aqua og/eller fiskerikontrollen.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numPr>
          <w:ilvl w:val="0"/>
          <w:numId w:val="4"/>
        </w:numPr>
        <w:rPr>
          <w:sz w:val="28"/>
          <w:lang w:val="da-DK"/>
        </w:rPr>
      </w:pPr>
      <w:r w:rsidRPr="00081DE3">
        <w:rPr>
          <w:sz w:val="28"/>
          <w:lang w:val="da-DK"/>
        </w:rPr>
        <w:t xml:space="preserve">Indsamle kvitteringer for udgifter i forbindelse med udsætningen og udfylde vedlagte </w:t>
      </w:r>
      <w:r w:rsidRPr="00081DE3">
        <w:rPr>
          <w:sz w:val="28"/>
          <w:lang w:val="da-DK"/>
        </w:rPr>
        <w:tab/>
        <w:t>regnskabsskema (</w:t>
      </w:r>
      <w:r w:rsidRPr="00081DE3">
        <w:rPr>
          <w:b/>
          <w:sz w:val="28"/>
          <w:lang w:val="da-DK"/>
        </w:rPr>
        <w:t>Bilag 3</w:t>
      </w:r>
      <w:r w:rsidRPr="00081DE3">
        <w:rPr>
          <w:sz w:val="28"/>
          <w:lang w:val="da-DK"/>
        </w:rPr>
        <w:t xml:space="preserve">); på bagsiden bedes det kort beskrevet hvordan udsætningen forløb og hvor udsætningen foregik mere præcist. Regnskabsskema og kvitteringer </w:t>
      </w:r>
      <w:r w:rsidRPr="00081DE3">
        <w:rPr>
          <w:sz w:val="28"/>
          <w:lang w:val="da-DK"/>
        </w:rPr>
        <w:tab/>
        <w:t xml:space="preserve">indsendes til: DTU Aqua, Sektion for Ferskvandsfiskeri og </w:t>
      </w:r>
      <w:proofErr w:type="spellStart"/>
      <w:r w:rsidR="00D478EB">
        <w:rPr>
          <w:sz w:val="28"/>
          <w:lang w:val="da-DK"/>
        </w:rPr>
        <w:t>-</w:t>
      </w:r>
      <w:r w:rsidRPr="00081DE3">
        <w:rPr>
          <w:sz w:val="28"/>
          <w:lang w:val="da-DK"/>
        </w:rPr>
        <w:t>Økologi</w:t>
      </w:r>
      <w:proofErr w:type="spellEnd"/>
      <w:r w:rsidRPr="00081DE3">
        <w:rPr>
          <w:sz w:val="28"/>
          <w:lang w:val="da-DK"/>
        </w:rPr>
        <w:t xml:space="preserve">, </w:t>
      </w:r>
      <w:proofErr w:type="spellStart"/>
      <w:r w:rsidRPr="00081DE3">
        <w:rPr>
          <w:sz w:val="28"/>
          <w:lang w:val="da-DK"/>
        </w:rPr>
        <w:t>Vejlsøvej</w:t>
      </w:r>
      <w:proofErr w:type="spellEnd"/>
      <w:r w:rsidRPr="00081DE3">
        <w:rPr>
          <w:sz w:val="28"/>
          <w:lang w:val="da-DK"/>
        </w:rPr>
        <w:t xml:space="preserve"> 39, 8600 Silkeborg.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sz w:val="32"/>
          <w:lang w:val="da-DK"/>
        </w:rPr>
      </w:pPr>
      <w:r w:rsidRPr="00081DE3">
        <w:rPr>
          <w:i/>
          <w:sz w:val="32"/>
          <w:lang w:val="da-DK"/>
        </w:rPr>
        <w:t>Husk: efter overtagelse fra leverandøren er ålene dit ansvar!</w:t>
      </w:r>
    </w:p>
    <w:p w:rsidR="002040BD" w:rsidRPr="00081DE3" w:rsidRDefault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b/>
          <w:sz w:val="40"/>
          <w:szCs w:val="36"/>
          <w:lang w:val="da-DK"/>
        </w:rPr>
        <w:t>Bilag 2</w:t>
      </w:r>
      <w:r w:rsidRPr="00081DE3">
        <w:rPr>
          <w:b/>
          <w:sz w:val="32"/>
          <w:lang w:val="da-DK"/>
        </w:rPr>
        <w:t>: Vejledning i udsætning af ål.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szCs w:val="24"/>
          <w:lang w:val="da-DK"/>
        </w:rPr>
        <w:t>Leverandøren ankommer til udsætningslokaliteten med ålene i vandtanke beriget med ilt eller i flamingokasser. Ålene har fastet i et døgns tid og vil være nedkølede hvilket er vigtigt for overlevelsen under transport. Den mængde ål der ifølge handlingsplanen er afsat til området afvejes sammen med leverandøren</w:t>
      </w:r>
      <w:r w:rsidRPr="00081DE3">
        <w:rPr>
          <w:sz w:val="28"/>
          <w:lang w:val="da-DK"/>
        </w:rPr>
        <w:t>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b/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b/>
          <w:sz w:val="28"/>
          <w:lang w:val="da-DK"/>
        </w:rPr>
        <w:t>Størrelse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sz w:val="28"/>
          <w:lang w:val="da-DK"/>
        </w:rPr>
      </w:pPr>
      <w:r w:rsidRPr="00081DE3">
        <w:rPr>
          <w:sz w:val="28"/>
          <w:lang w:val="da-DK"/>
        </w:rPr>
        <w:t xml:space="preserve">De leverede ål skal, ifølge kontrakten med leverandøren, have en størrelse på </w:t>
      </w:r>
      <w:r w:rsidRPr="00081DE3">
        <w:rPr>
          <w:b/>
          <w:sz w:val="28"/>
          <w:lang w:val="da-DK"/>
        </w:rPr>
        <w:t>gennemsnitligt 3,5 g</w:t>
      </w:r>
      <w:r w:rsidRPr="00081DE3">
        <w:rPr>
          <w:sz w:val="28"/>
          <w:lang w:val="da-DK"/>
        </w:rPr>
        <w:t xml:space="preserve">, men de enkelte ål kan variere i størrelse fra 2 </w:t>
      </w:r>
      <w:r w:rsidR="00356F63">
        <w:rPr>
          <w:sz w:val="28"/>
          <w:lang w:val="da-DK"/>
        </w:rPr>
        <w:t>til</w:t>
      </w:r>
      <w:r w:rsidRPr="00081DE3">
        <w:rPr>
          <w:sz w:val="28"/>
          <w:lang w:val="da-DK"/>
        </w:rPr>
        <w:t xml:space="preserve"> 5 g. Ved denne vægt er ålene mellem 10 og 14 cm lange. </w:t>
      </w:r>
      <w:r w:rsidRPr="00081DE3">
        <w:rPr>
          <w:i/>
          <w:sz w:val="28"/>
          <w:lang w:val="da-DK"/>
        </w:rPr>
        <w:t>Sætteål på 2 gram er typisk 10 – 11,5 cm lange; på 3,5 gram typisk 11,5 – 13,5cm lange og på 5 gram er fisken 13 – 14,0 cm lange.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  <w:r w:rsidRPr="00081DE3">
        <w:rPr>
          <w:b/>
          <w:sz w:val="28"/>
          <w:lang w:val="da-DK"/>
        </w:rPr>
        <w:t xml:space="preserve">Antal ål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  <w:r w:rsidRPr="00081DE3">
        <w:rPr>
          <w:sz w:val="28"/>
          <w:lang w:val="da-DK"/>
        </w:rPr>
        <w:t xml:space="preserve">Mængden af ål i en leverance findes ved, at veje alle ålene som modtages fra leverandøren og derefter dividere med gennemsnitsvægten af ålene som skal være tæt på </w:t>
      </w:r>
      <w:r w:rsidRPr="00081DE3">
        <w:rPr>
          <w:b/>
          <w:sz w:val="28"/>
          <w:lang w:val="da-DK"/>
        </w:rPr>
        <w:t xml:space="preserve">3,5 gram.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  <w:r w:rsidRPr="00081DE3">
        <w:rPr>
          <w:b/>
          <w:sz w:val="28"/>
          <w:lang w:val="da-DK"/>
        </w:rPr>
        <w:t xml:space="preserve">Det vil sige at 1.000 sætteål vejer ca. 3,5 kg, 10.000 stk. vejer ca. 35 kg!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b/>
          <w:sz w:val="28"/>
          <w:lang w:val="da-DK"/>
        </w:rPr>
        <w:t>Udsætningstidspunkt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Udsætningerne skal så vidt muligt foretages </w:t>
      </w:r>
      <w:r w:rsidRPr="00081DE3">
        <w:rPr>
          <w:b/>
          <w:sz w:val="28"/>
          <w:lang w:val="da-DK"/>
        </w:rPr>
        <w:t xml:space="preserve">i perioden 15. maj til 1. august </w:t>
      </w:r>
      <w:r w:rsidRPr="00081DE3">
        <w:rPr>
          <w:sz w:val="28"/>
          <w:lang w:val="da-DK"/>
        </w:rPr>
        <w:t xml:space="preserve">inden vandtemperaturen bliver for høj og iltindholdet ved bunden lavt.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b/>
          <w:sz w:val="28"/>
          <w:lang w:val="da-DK"/>
        </w:rPr>
        <w:t>Udsætningstæthed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Det er vigtigt at ålene </w:t>
      </w:r>
      <w:r w:rsidRPr="00081DE3">
        <w:rPr>
          <w:b/>
          <w:sz w:val="28"/>
          <w:lang w:val="da-DK"/>
        </w:rPr>
        <w:t>spredes mest muligt</w:t>
      </w:r>
      <w:r w:rsidRPr="00081DE3">
        <w:rPr>
          <w:sz w:val="28"/>
          <w:lang w:val="da-DK"/>
        </w:rPr>
        <w:t>, både i vandløb, i søer og ved de marine udsæt</w:t>
      </w:r>
      <w:r w:rsidRPr="00081DE3">
        <w:rPr>
          <w:sz w:val="28"/>
          <w:lang w:val="da-DK"/>
        </w:rPr>
        <w:softHyphen/>
        <w:t xml:space="preserve">ninger. Det er selvsagt lettere at finde skjul og føde når tætheden ikke er for stor. En ål som ikke kan finde skjul bliver hurtigt ædt af </w:t>
      </w:r>
      <w:proofErr w:type="spellStart"/>
      <w:r w:rsidRPr="00081DE3">
        <w:rPr>
          <w:sz w:val="28"/>
          <w:lang w:val="da-DK"/>
        </w:rPr>
        <w:t>f.eks</w:t>
      </w:r>
      <w:proofErr w:type="spellEnd"/>
      <w:r w:rsidRPr="00081DE3">
        <w:rPr>
          <w:sz w:val="28"/>
          <w:lang w:val="da-DK"/>
        </w:rPr>
        <w:t xml:space="preserve"> skarv! 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b/>
          <w:sz w:val="32"/>
          <w:u w:val="single"/>
          <w:lang w:val="da-DK"/>
        </w:rPr>
        <w:t>Marine udsætninger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b/>
          <w:sz w:val="28"/>
          <w:lang w:val="da-DK"/>
        </w:rPr>
      </w:pPr>
      <w:r w:rsidRPr="00081DE3">
        <w:rPr>
          <w:b/>
          <w:sz w:val="28"/>
          <w:lang w:val="da-DK"/>
        </w:rPr>
        <w:t>Udsætningslokaliteter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Det er vigtigt at der til udsætningerne vælges biologisk egnede lokaliteter, dvs. områder der byder på </w:t>
      </w:r>
      <w:r w:rsidRPr="00081DE3">
        <w:rPr>
          <w:b/>
          <w:sz w:val="28"/>
          <w:lang w:val="da-DK"/>
        </w:rPr>
        <w:t>skjul og føde</w:t>
      </w:r>
      <w:r w:rsidRPr="00081DE3">
        <w:rPr>
          <w:sz w:val="28"/>
          <w:lang w:val="da-DK"/>
        </w:rPr>
        <w:t xml:space="preserve">. Udsætningen sker derfor bedst i områder </w:t>
      </w:r>
      <w:r w:rsidRPr="00081DE3">
        <w:rPr>
          <w:b/>
          <w:sz w:val="28"/>
          <w:lang w:val="da-DK"/>
        </w:rPr>
        <w:t>med vegetation</w:t>
      </w:r>
      <w:r w:rsidRPr="00081DE3">
        <w:rPr>
          <w:sz w:val="28"/>
          <w:lang w:val="da-DK"/>
        </w:rPr>
        <w:t xml:space="preserve">, f.eks. i ålegræs- eller tangbælter eller </w:t>
      </w:r>
      <w:r w:rsidRPr="00081DE3">
        <w:rPr>
          <w:b/>
          <w:sz w:val="28"/>
          <w:lang w:val="da-DK"/>
        </w:rPr>
        <w:t>over stenbund</w:t>
      </w:r>
      <w:r w:rsidRPr="00081DE3">
        <w:rPr>
          <w:sz w:val="28"/>
          <w:lang w:val="da-DK"/>
        </w:rPr>
        <w:t xml:space="preserve">. Vanddybden bør være fra </w:t>
      </w:r>
      <w:r w:rsidRPr="00081DE3">
        <w:rPr>
          <w:b/>
          <w:bCs/>
          <w:sz w:val="28"/>
          <w:lang w:val="da-DK"/>
        </w:rPr>
        <w:t>0,5</w:t>
      </w:r>
      <w:r w:rsidRPr="00081DE3">
        <w:rPr>
          <w:sz w:val="28"/>
          <w:lang w:val="da-DK"/>
        </w:rPr>
        <w:t xml:space="preserve"> til </w:t>
      </w:r>
      <w:r w:rsidRPr="00081DE3">
        <w:rPr>
          <w:b/>
          <w:sz w:val="28"/>
          <w:lang w:val="da-DK"/>
        </w:rPr>
        <w:t>2 m.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Undgå </w:t>
      </w:r>
      <w:proofErr w:type="spellStart"/>
      <w:r w:rsidRPr="00081DE3">
        <w:rPr>
          <w:sz w:val="28"/>
          <w:lang w:val="da-DK"/>
        </w:rPr>
        <w:t>udsætning:-</w:t>
      </w:r>
      <w:proofErr w:type="spellEnd"/>
    </w:p>
    <w:p w:rsidR="002040BD" w:rsidRPr="00081DE3" w:rsidRDefault="002040BD" w:rsidP="002040BD">
      <w:pPr>
        <w:numPr>
          <w:ilvl w:val="0"/>
          <w:numId w:val="6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>hvor der fiskes med slæbende redskaber, som ved f. eks. muslingefiskeri</w:t>
      </w:r>
    </w:p>
    <w:p w:rsidR="002040BD" w:rsidRPr="00081DE3" w:rsidRDefault="002040BD" w:rsidP="002040BD">
      <w:pPr>
        <w:numPr>
          <w:ilvl w:val="0"/>
          <w:numId w:val="6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proofErr w:type="gramStart"/>
      <w:r w:rsidRPr="00081DE3">
        <w:rPr>
          <w:sz w:val="28"/>
          <w:lang w:val="da-DK"/>
        </w:rPr>
        <w:t xml:space="preserve">på </w:t>
      </w:r>
      <w:proofErr w:type="spellStart"/>
      <w:r w:rsidRPr="00081DE3">
        <w:rPr>
          <w:sz w:val="28"/>
          <w:lang w:val="da-DK"/>
        </w:rPr>
        <w:t>barbund</w:t>
      </w:r>
      <w:proofErr w:type="spellEnd"/>
      <w:r w:rsidRPr="00081DE3">
        <w:rPr>
          <w:sz w:val="28"/>
          <w:lang w:val="da-DK"/>
        </w:rPr>
        <w:t xml:space="preserve"> hvor fisken ikke kan finde skjul.</w:t>
      </w:r>
      <w:proofErr w:type="gramEnd"/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b/>
          <w:sz w:val="28"/>
          <w:lang w:val="da-DK"/>
        </w:rPr>
        <w:t>Forberedelse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Planlæg på forhånd præcis </w:t>
      </w:r>
      <w:r w:rsidRPr="00081DE3">
        <w:rPr>
          <w:b/>
          <w:sz w:val="28"/>
          <w:lang w:val="da-DK"/>
        </w:rPr>
        <w:t>hvor ålene skal sættes ud</w:t>
      </w:r>
      <w:r w:rsidRPr="00081DE3">
        <w:rPr>
          <w:sz w:val="28"/>
          <w:lang w:val="da-DK"/>
        </w:rPr>
        <w:t>, så der ikke spildes tid efter de er leveret. Det er en god ide at sejle den planlagte rute igennem inden leveringen.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Hav rigeligt med baljer og lignende klar til at transportere ålene i. Store garnbaljer er velegnede til formålet. Hav en </w:t>
      </w:r>
      <w:r w:rsidRPr="00081DE3">
        <w:rPr>
          <w:b/>
          <w:sz w:val="28"/>
          <w:lang w:val="da-DK"/>
        </w:rPr>
        <w:t>vægt</w:t>
      </w:r>
      <w:r w:rsidRPr="00081DE3">
        <w:rPr>
          <w:sz w:val="28"/>
          <w:lang w:val="da-DK"/>
        </w:rPr>
        <w:t xml:space="preserve"> parat til afvejning af ålene, eller anmod leverandøren om at medbringe en vægt.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  <w:sectPr w:rsidR="002040BD" w:rsidRPr="00081DE3" w:rsidSect="00F44E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type w:val="continuous"/>
          <w:pgSz w:w="11905" w:h="16837"/>
          <w:pgMar w:top="1417" w:right="1417" w:bottom="1417" w:left="1417" w:header="1417" w:footer="1417" w:gutter="0"/>
          <w:cols w:space="708"/>
          <w:noEndnote/>
          <w:titlePg/>
          <w:docGrid w:linePitch="326"/>
        </w:sect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b/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b/>
          <w:sz w:val="28"/>
          <w:lang w:val="da-DK"/>
        </w:rPr>
      </w:pPr>
      <w:r w:rsidRPr="00081DE3">
        <w:rPr>
          <w:b/>
          <w:sz w:val="28"/>
          <w:lang w:val="da-DK"/>
        </w:rPr>
        <w:t>Opbevaring og udsætning</w:t>
      </w:r>
    </w:p>
    <w:p w:rsidR="002040BD" w:rsidRPr="00081DE3" w:rsidRDefault="002E41A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Ålen har et </w:t>
      </w:r>
      <w:proofErr w:type="spellStart"/>
      <w:r w:rsidRPr="00081DE3">
        <w:rPr>
          <w:sz w:val="28"/>
          <w:lang w:val="da-DK"/>
        </w:rPr>
        <w:t>hudåndedræt</w:t>
      </w:r>
      <w:proofErr w:type="spellEnd"/>
      <w:r w:rsidRPr="00081DE3">
        <w:rPr>
          <w:sz w:val="28"/>
          <w:lang w:val="da-DK"/>
        </w:rPr>
        <w:t xml:space="preserve"> som gør at den kan ”ånde” når ålen er fugtig</w:t>
      </w:r>
      <w:r w:rsidR="008B0BD8">
        <w:rPr>
          <w:sz w:val="28"/>
          <w:lang w:val="da-DK"/>
        </w:rPr>
        <w:t xml:space="preserve"> og i fri luft</w:t>
      </w:r>
      <w:r w:rsidRPr="00081DE3">
        <w:rPr>
          <w:sz w:val="28"/>
          <w:lang w:val="da-DK"/>
        </w:rPr>
        <w:t xml:space="preserve">. </w:t>
      </w:r>
      <w:r w:rsidR="002040BD" w:rsidRPr="00081DE3">
        <w:rPr>
          <w:sz w:val="28"/>
          <w:lang w:val="da-DK"/>
        </w:rPr>
        <w:t xml:space="preserve">Ålene overlever længst når de er afkølede og fugtige. På bådene transporteres ålene i baljer eller kasser, </w:t>
      </w:r>
      <w:r w:rsidR="002040BD" w:rsidRPr="00081DE3">
        <w:rPr>
          <w:b/>
          <w:sz w:val="28"/>
          <w:lang w:val="da-DK"/>
        </w:rPr>
        <w:t>fugtigt</w:t>
      </w:r>
      <w:r w:rsidR="002040BD" w:rsidRPr="00081DE3">
        <w:rPr>
          <w:sz w:val="28"/>
          <w:lang w:val="da-DK"/>
        </w:rPr>
        <w:t xml:space="preserve"> men absolut </w:t>
      </w:r>
      <w:r w:rsidR="002040BD" w:rsidRPr="00081DE3">
        <w:rPr>
          <w:b/>
          <w:bCs/>
          <w:sz w:val="28"/>
          <w:lang w:val="da-DK"/>
        </w:rPr>
        <w:t>uden</w:t>
      </w:r>
      <w:r w:rsidR="002040BD" w:rsidRPr="00081DE3">
        <w:rPr>
          <w:sz w:val="28"/>
          <w:lang w:val="da-DK"/>
        </w:rPr>
        <w:t xml:space="preserve"> vand. Under transporten til udsætningslokaliteten </w:t>
      </w:r>
      <w:r w:rsidR="004E56C4" w:rsidRPr="00081DE3">
        <w:rPr>
          <w:sz w:val="28"/>
          <w:lang w:val="da-DK"/>
        </w:rPr>
        <w:t>kan</w:t>
      </w:r>
      <w:r w:rsidR="002040BD" w:rsidRPr="00081DE3">
        <w:rPr>
          <w:sz w:val="28"/>
          <w:lang w:val="da-DK"/>
        </w:rPr>
        <w:t xml:space="preserve"> ålene ligge i lag der </w:t>
      </w:r>
      <w:r w:rsidR="002040BD" w:rsidRPr="00081DE3">
        <w:rPr>
          <w:b/>
          <w:sz w:val="28"/>
          <w:u w:val="single"/>
          <w:lang w:val="da-DK"/>
        </w:rPr>
        <w:t>ikke</w:t>
      </w:r>
      <w:r w:rsidR="002040BD" w:rsidRPr="00081DE3">
        <w:rPr>
          <w:sz w:val="28"/>
          <w:lang w:val="da-DK"/>
        </w:rPr>
        <w:t xml:space="preserve"> </w:t>
      </w:r>
      <w:r w:rsidR="004E56C4" w:rsidRPr="00081DE3">
        <w:rPr>
          <w:b/>
          <w:sz w:val="28"/>
          <w:lang w:val="da-DK"/>
        </w:rPr>
        <w:t>overstiger 5-7</w:t>
      </w:r>
      <w:r w:rsidR="002040BD" w:rsidRPr="00081DE3">
        <w:rPr>
          <w:b/>
          <w:sz w:val="28"/>
          <w:lang w:val="da-DK"/>
        </w:rPr>
        <w:t xml:space="preserve"> cm tykkelse</w:t>
      </w:r>
      <w:r w:rsidR="002040BD" w:rsidRPr="00081DE3">
        <w:rPr>
          <w:sz w:val="28"/>
          <w:lang w:val="da-DK"/>
        </w:rPr>
        <w:t>. Det maximale antal ål per båd bør være 15.000, hvilket svarer til 52,5 kg ål.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Baljer eller kasser med ål </w:t>
      </w:r>
      <w:r w:rsidRPr="00081DE3">
        <w:rPr>
          <w:b/>
          <w:sz w:val="28"/>
          <w:lang w:val="da-DK"/>
        </w:rPr>
        <w:t>overdækkes</w:t>
      </w:r>
      <w:r w:rsidRPr="00081DE3">
        <w:rPr>
          <w:sz w:val="28"/>
          <w:lang w:val="da-DK"/>
        </w:rPr>
        <w:t xml:space="preserve"> med presenninger eller sække for at skærme mod sol og vind - herved forhindres at ålene bliver varme og bliver tørre. Afdækningen må ikke være lufttæt da ålen optager ilt fra luften. Ålene sættes ud så hurtigt som muligt efter levering.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Selve udsætningen kan foretages med en øse, et </w:t>
      </w:r>
      <w:proofErr w:type="spellStart"/>
      <w:r w:rsidRPr="00081DE3">
        <w:rPr>
          <w:sz w:val="28"/>
          <w:lang w:val="da-DK"/>
        </w:rPr>
        <w:t>målekar</w:t>
      </w:r>
      <w:proofErr w:type="spellEnd"/>
      <w:r w:rsidRPr="00081DE3">
        <w:rPr>
          <w:sz w:val="28"/>
          <w:lang w:val="da-DK"/>
        </w:rPr>
        <w:t xml:space="preserve"> eller lignende, idet ålene under langsom sejlads forsigtigt hældes ud. Pas på de ikke bliver suget ind og beskadiget i skruen.</w:t>
      </w:r>
    </w:p>
    <w:p w:rsidR="00802A16" w:rsidRDefault="00802A1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802A16" w:rsidRPr="00081DE3" w:rsidRDefault="00802A1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b/>
          <w:sz w:val="32"/>
          <w:u w:val="single"/>
          <w:lang w:val="da-DK"/>
        </w:rPr>
        <w:t>Ferskvandsudsætninger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b/>
          <w:sz w:val="28"/>
          <w:u w:val="single"/>
          <w:lang w:val="da-DK"/>
        </w:rPr>
      </w:pPr>
      <w:r w:rsidRPr="00081DE3">
        <w:rPr>
          <w:b/>
          <w:sz w:val="28"/>
          <w:u w:val="single"/>
          <w:lang w:val="da-DK"/>
        </w:rPr>
        <w:t>Søer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>Udsætning i søer sker principielt på samme måde som ved udsætning i saltvand.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 xml:space="preserve">Ålene spredes på relativt lavt vand, </w:t>
      </w:r>
      <w:proofErr w:type="spellStart"/>
      <w:r w:rsidRPr="00081DE3">
        <w:rPr>
          <w:sz w:val="28"/>
          <w:lang w:val="da-DK"/>
        </w:rPr>
        <w:t>dvs</w:t>
      </w:r>
      <w:proofErr w:type="spellEnd"/>
      <w:r w:rsidRPr="00081DE3">
        <w:rPr>
          <w:sz w:val="28"/>
          <w:lang w:val="da-DK"/>
        </w:rPr>
        <w:t xml:space="preserve"> fortrinsvis på dybder</w:t>
      </w:r>
      <w:r w:rsidRPr="00081DE3">
        <w:rPr>
          <w:b/>
          <w:sz w:val="28"/>
          <w:lang w:val="da-DK"/>
        </w:rPr>
        <w:t xml:space="preserve"> </w:t>
      </w:r>
      <w:r w:rsidRPr="00081DE3">
        <w:rPr>
          <w:sz w:val="28"/>
          <w:lang w:val="da-DK"/>
        </w:rPr>
        <w:t xml:space="preserve">mellem </w:t>
      </w:r>
      <w:r w:rsidRPr="00081DE3">
        <w:rPr>
          <w:b/>
          <w:sz w:val="28"/>
          <w:lang w:val="da-DK"/>
        </w:rPr>
        <w:t>0,5 og 2 m</w:t>
      </w:r>
      <w:r w:rsidRPr="00081DE3">
        <w:rPr>
          <w:sz w:val="28"/>
          <w:lang w:val="da-DK"/>
        </w:rPr>
        <w:t>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>Hvis det er muligt, bør områder</w:t>
      </w:r>
      <w:r w:rsidRPr="00081DE3">
        <w:rPr>
          <w:b/>
          <w:sz w:val="28"/>
          <w:lang w:val="da-DK"/>
        </w:rPr>
        <w:t xml:space="preserve"> </w:t>
      </w:r>
      <w:r w:rsidRPr="00081DE3">
        <w:rPr>
          <w:sz w:val="28"/>
          <w:lang w:val="da-DK"/>
        </w:rPr>
        <w:t>med</w:t>
      </w:r>
      <w:r w:rsidRPr="00081DE3">
        <w:rPr>
          <w:b/>
          <w:sz w:val="28"/>
          <w:lang w:val="da-DK"/>
        </w:rPr>
        <w:t xml:space="preserve"> vegetation</w:t>
      </w:r>
      <w:r w:rsidRPr="00081DE3">
        <w:rPr>
          <w:sz w:val="28"/>
          <w:lang w:val="da-DK"/>
        </w:rPr>
        <w:t xml:space="preserve"> foretrækkes.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b/>
          <w:sz w:val="28"/>
          <w:u w:val="single"/>
          <w:lang w:val="da-DK"/>
        </w:rPr>
        <w:t>Vandløb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>Også i vandløb er det vigtigt, at ålene</w:t>
      </w:r>
      <w:r w:rsidRPr="00081DE3">
        <w:rPr>
          <w:b/>
          <w:sz w:val="28"/>
          <w:lang w:val="da-DK"/>
        </w:rPr>
        <w:t xml:space="preserve"> spredes</w:t>
      </w:r>
      <w:r w:rsidRPr="00081DE3">
        <w:rPr>
          <w:sz w:val="28"/>
          <w:lang w:val="da-DK"/>
        </w:rPr>
        <w:t xml:space="preserve"> mest muligt.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  <w:r w:rsidRPr="00081DE3">
        <w:rPr>
          <w:sz w:val="28"/>
          <w:lang w:val="da-DK"/>
        </w:rPr>
        <w:t>Dette sker bedst ved udsætning</w:t>
      </w:r>
      <w:r w:rsidRPr="00081DE3">
        <w:rPr>
          <w:b/>
          <w:sz w:val="28"/>
          <w:lang w:val="da-DK"/>
        </w:rPr>
        <w:t xml:space="preserve"> </w:t>
      </w:r>
      <w:r w:rsidRPr="00081DE3">
        <w:rPr>
          <w:sz w:val="28"/>
          <w:lang w:val="da-DK"/>
        </w:rPr>
        <w:t>fra</w:t>
      </w:r>
      <w:r w:rsidRPr="00081DE3">
        <w:rPr>
          <w:b/>
          <w:sz w:val="28"/>
          <w:lang w:val="da-DK"/>
        </w:rPr>
        <w:t xml:space="preserve"> kano</w:t>
      </w:r>
      <w:r w:rsidRPr="00081DE3">
        <w:rPr>
          <w:sz w:val="28"/>
          <w:lang w:val="da-DK"/>
        </w:rPr>
        <w:t xml:space="preserve"> </w:t>
      </w:r>
      <w:r w:rsidRPr="00081DE3">
        <w:rPr>
          <w:b/>
          <w:sz w:val="28"/>
          <w:lang w:val="da-DK"/>
        </w:rPr>
        <w:t>eller båd</w:t>
      </w:r>
      <w:r w:rsidRPr="00081DE3">
        <w:rPr>
          <w:sz w:val="28"/>
          <w:lang w:val="da-DK"/>
        </w:rPr>
        <w:t xml:space="preserve"> i de sejlbare dele af vandløbet. Alternativt kan man med udgangspunkt i vejbroer gå langs kanten og fordele ålene i vandet.  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b/>
          <w:sz w:val="32"/>
          <w:szCs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b/>
          <w:sz w:val="28"/>
          <w:lang w:val="da-DK"/>
        </w:rPr>
      </w:pPr>
      <w:r w:rsidRPr="00081DE3">
        <w:rPr>
          <w:b/>
          <w:sz w:val="32"/>
          <w:szCs w:val="28"/>
          <w:lang w:val="da-DK"/>
        </w:rPr>
        <w:t xml:space="preserve">Husk at kvittere for ålene ved modtagelsen. Herefter er håndtering af ålene </w:t>
      </w:r>
      <w:r w:rsidRPr="00081DE3">
        <w:rPr>
          <w:b/>
          <w:i/>
          <w:sz w:val="32"/>
          <w:szCs w:val="28"/>
          <w:lang w:val="da-DK"/>
        </w:rPr>
        <w:t>dit</w:t>
      </w:r>
      <w:r w:rsidRPr="00081DE3">
        <w:rPr>
          <w:b/>
          <w:sz w:val="32"/>
          <w:szCs w:val="28"/>
          <w:lang w:val="da-DK"/>
        </w:rPr>
        <w:t xml:space="preserve"> ansvar</w:t>
      </w:r>
      <w:r w:rsidRPr="00081DE3">
        <w:rPr>
          <w:b/>
          <w:sz w:val="28"/>
          <w:lang w:val="da-DK"/>
        </w:rPr>
        <w:t>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sz w:val="28"/>
          <w:lang w:val="da-DK"/>
        </w:rPr>
      </w:pPr>
    </w:p>
    <w:p w:rsidR="008B0BD8" w:rsidRDefault="008B0BD8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DD4876" w:rsidRDefault="00DD4876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9E578E" w:rsidRDefault="009E578E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32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b/>
          <w:sz w:val="32"/>
          <w:lang w:val="da-DK"/>
        </w:rPr>
        <w:t xml:space="preserve">Bilag 3 – </w:t>
      </w:r>
      <w:proofErr w:type="spellStart"/>
      <w:r w:rsidRPr="00081DE3">
        <w:rPr>
          <w:b/>
          <w:sz w:val="32"/>
          <w:lang w:val="da-DK"/>
        </w:rPr>
        <w:t>Åleudsætning</w:t>
      </w:r>
      <w:proofErr w:type="spellEnd"/>
      <w:r w:rsidRPr="00081DE3">
        <w:rPr>
          <w:b/>
          <w:sz w:val="32"/>
          <w:lang w:val="da-DK"/>
        </w:rPr>
        <w:t>: Udgiftsbilag og beskrivelse af udsætningsforløb.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Foreningens navn / kontaktpersonens navn: ..............................................................................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Vandområdets navn: ................................................................................................................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Leverandør: .............................................................................................................................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Antal ål</w:t>
      </w:r>
      <w:proofErr w:type="gramStart"/>
      <w:r w:rsidRPr="00081DE3">
        <w:rPr>
          <w:sz w:val="28"/>
          <w:lang w:val="da-DK"/>
        </w:rPr>
        <w:t>:..........................................................</w:t>
      </w:r>
      <w:proofErr w:type="gramEnd"/>
      <w:r w:rsidRPr="00081DE3">
        <w:rPr>
          <w:sz w:val="28"/>
          <w:lang w:val="da-DK"/>
        </w:rPr>
        <w:t xml:space="preserve">   Antal kg: ........................................................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Udsætningsdato: ......................................................................................................................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 xml:space="preserve">Er udsætningen overværet af Fiskerikontrollen eller af DTU Aqua?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proofErr w:type="gramStart"/>
      <w:r w:rsidRPr="00081DE3">
        <w:rPr>
          <w:sz w:val="28"/>
          <w:lang w:val="da-DK"/>
        </w:rPr>
        <w:t>...................................................</w:t>
      </w:r>
      <w:proofErr w:type="gramEnd"/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7D04AF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Udgifter til transport mv. (bilag og specificeret opgørelse vedlægges):</w:t>
      </w:r>
      <w:r w:rsidR="007D04AF" w:rsidRPr="007D04AF">
        <w:rPr>
          <w:lang w:val="da-DK"/>
        </w:rPr>
        <w:t xml:space="preserve"> Husk at angive </w:t>
      </w:r>
      <w:r w:rsidR="007D04AF">
        <w:rPr>
          <w:lang w:val="da-DK"/>
        </w:rPr>
        <w:t xml:space="preserve">dit </w:t>
      </w:r>
      <w:r w:rsidR="007D04AF" w:rsidRPr="007D04AF">
        <w:rPr>
          <w:lang w:val="da-DK"/>
        </w:rPr>
        <w:t>konto</w:t>
      </w:r>
      <w:r w:rsidR="007D04AF">
        <w:rPr>
          <w:lang w:val="da-DK"/>
        </w:rPr>
        <w:t>-</w:t>
      </w:r>
      <w:r w:rsidR="007D04AF" w:rsidRPr="007D04AF">
        <w:rPr>
          <w:lang w:val="da-DK"/>
        </w:rPr>
        <w:t>nummer!</w:t>
      </w:r>
      <w:r w:rsidRPr="00081DE3">
        <w:rPr>
          <w:sz w:val="28"/>
          <w:lang w:val="da-DK"/>
        </w:rPr>
        <w:t xml:space="preserve"> </w:t>
      </w:r>
    </w:p>
    <w:p w:rsidR="007D04AF" w:rsidRDefault="007D04AF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proofErr w:type="gramStart"/>
      <w:r w:rsidRPr="00081DE3">
        <w:rPr>
          <w:sz w:val="28"/>
          <w:lang w:val="da-DK"/>
        </w:rPr>
        <w:t>.....................................</w:t>
      </w:r>
      <w:proofErr w:type="gramEnd"/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Bemærk at udgifter til fortæring, anskaffelser o.l. ikke kan refunderes.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lang w:val="da-DK"/>
        </w:rPr>
      </w:pPr>
      <w:r w:rsidRPr="00081DE3">
        <w:rPr>
          <w:b/>
          <w:sz w:val="28"/>
          <w:lang w:val="da-DK"/>
        </w:rPr>
        <w:t>En kort beskrivelse af hvor ålene er sat ud bedes skrevet på bagsiden.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_____________</w:t>
      </w:r>
      <w:proofErr w:type="gramStart"/>
      <w:r w:rsidRPr="00081DE3">
        <w:rPr>
          <w:sz w:val="28"/>
          <w:lang w:val="da-DK"/>
        </w:rPr>
        <w:t>_                                                   _</w:t>
      </w:r>
      <w:proofErr w:type="gramEnd"/>
      <w:r w:rsidRPr="00081DE3">
        <w:rPr>
          <w:sz w:val="28"/>
          <w:lang w:val="da-DK"/>
        </w:rPr>
        <w:t>_______________________________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 xml:space="preserve">         </w:t>
      </w:r>
      <w:proofErr w:type="gramStart"/>
      <w:r w:rsidRPr="00081DE3">
        <w:rPr>
          <w:sz w:val="28"/>
          <w:lang w:val="da-DK"/>
        </w:rPr>
        <w:t>Dato                                                                           Underskrift</w:t>
      </w:r>
      <w:proofErr w:type="gramEnd"/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 xml:space="preserve">Navn: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  <w:r w:rsidRPr="00081DE3">
        <w:rPr>
          <w:sz w:val="28"/>
          <w:lang w:val="da-DK"/>
        </w:rPr>
        <w:t>Adresse: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i/>
          <w:sz w:val="28"/>
          <w:lang w:val="da-DK"/>
        </w:rPr>
      </w:pPr>
      <w:r w:rsidRPr="00081DE3">
        <w:rPr>
          <w:b/>
          <w:i/>
          <w:sz w:val="32"/>
          <w:szCs w:val="28"/>
          <w:lang w:val="da-DK"/>
        </w:rPr>
        <w:t>Bemærk:</w:t>
      </w:r>
      <w:r w:rsidRPr="00081DE3">
        <w:rPr>
          <w:b/>
          <w:i/>
          <w:sz w:val="28"/>
          <w:lang w:val="da-DK"/>
        </w:rPr>
        <w:t xml:space="preserve"> skemaet bedes indsendt, også selv om der ikke har været udgifter i forbindelse med udsætningen. Gerne som mail.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szCs w:val="24"/>
          <w:lang w:val="da-DK"/>
        </w:rPr>
      </w:pPr>
      <w:r w:rsidRPr="00081DE3">
        <w:rPr>
          <w:b/>
          <w:sz w:val="28"/>
          <w:szCs w:val="24"/>
          <w:lang w:val="da-DK"/>
        </w:rPr>
        <w:t xml:space="preserve">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szCs w:val="24"/>
          <w:lang w:val="da-DK"/>
        </w:rPr>
      </w:pPr>
      <w:r w:rsidRPr="00081DE3">
        <w:rPr>
          <w:b/>
          <w:sz w:val="28"/>
          <w:szCs w:val="24"/>
          <w:lang w:val="da-DK"/>
        </w:rPr>
        <w:t>Indsendes til: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szCs w:val="24"/>
          <w:lang w:val="da-DK"/>
        </w:rPr>
      </w:pPr>
      <w:r w:rsidRPr="00081DE3">
        <w:rPr>
          <w:b/>
          <w:sz w:val="28"/>
          <w:szCs w:val="24"/>
          <w:lang w:val="da-DK"/>
        </w:rPr>
        <w:t xml:space="preserve">DTU Aqua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szCs w:val="24"/>
          <w:lang w:val="da-DK"/>
        </w:rPr>
      </w:pPr>
      <w:r w:rsidRPr="00081DE3">
        <w:rPr>
          <w:b/>
          <w:sz w:val="28"/>
          <w:szCs w:val="24"/>
          <w:lang w:val="da-DK"/>
        </w:rPr>
        <w:t xml:space="preserve">Sektion for Ferskvandsfiskeri, 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szCs w:val="24"/>
          <w:lang w:val="da-DK"/>
        </w:rPr>
      </w:pPr>
      <w:proofErr w:type="spellStart"/>
      <w:r w:rsidRPr="00081DE3">
        <w:rPr>
          <w:b/>
          <w:sz w:val="28"/>
          <w:szCs w:val="24"/>
          <w:lang w:val="da-DK"/>
        </w:rPr>
        <w:t>Vejlsøvej</w:t>
      </w:r>
      <w:proofErr w:type="spellEnd"/>
      <w:r w:rsidRPr="00081DE3">
        <w:rPr>
          <w:b/>
          <w:sz w:val="28"/>
          <w:szCs w:val="24"/>
          <w:lang w:val="da-DK"/>
        </w:rPr>
        <w:t xml:space="preserve"> 39, 8600 Silkeborg</w:t>
      </w:r>
    </w:p>
    <w:p w:rsidR="002040BD" w:rsidRPr="00081DE3" w:rsidRDefault="002040BD" w:rsidP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sz w:val="28"/>
          <w:szCs w:val="24"/>
          <w:lang w:val="da-DK"/>
        </w:rPr>
      </w:pPr>
      <w:r w:rsidRPr="00081DE3">
        <w:rPr>
          <w:b/>
          <w:sz w:val="28"/>
          <w:szCs w:val="24"/>
          <w:lang w:val="da-DK"/>
        </w:rPr>
        <w:t>Mail: mip@aqua.dtu.dk</w:t>
      </w:r>
    </w:p>
    <w:p w:rsidR="002040BD" w:rsidRPr="00081DE3" w:rsidRDefault="002040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lang w:val="da-DK"/>
        </w:rPr>
      </w:pPr>
    </w:p>
    <w:sectPr w:rsidR="002040BD" w:rsidRPr="00081DE3" w:rsidSect="00A05500">
      <w:endnotePr>
        <w:numFmt w:val="decimal"/>
      </w:endnotePr>
      <w:type w:val="continuous"/>
      <w:pgSz w:w="11905" w:h="16837"/>
      <w:pgMar w:top="937" w:right="1417" w:bottom="937" w:left="1417" w:header="937" w:footer="93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56" w:rsidRDefault="00CF3056">
      <w:r>
        <w:separator/>
      </w:r>
    </w:p>
  </w:endnote>
  <w:endnote w:type="continuationSeparator" w:id="0">
    <w:p w:rsidR="00CF3056" w:rsidRDefault="00CF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2" w:rsidRDefault="009152F2">
    <w:pPr>
      <w:spacing w:line="240" w:lineRule="exact"/>
    </w:pPr>
  </w:p>
  <w:p w:rsidR="009152F2" w:rsidRDefault="009152F2">
    <w:pPr>
      <w:framePr w:w="9072" w:wrap="notBeside" w:vAnchor="text" w:hAnchor="text" w:x="1" w:y="1"/>
      <w:jc w:val="right"/>
      <w:rPr>
        <w:i/>
      </w:rPr>
    </w:pPr>
    <w:proofErr w:type="spellStart"/>
    <w:r>
      <w:rPr>
        <w:i/>
      </w:rPr>
      <w:t>Handlingsplan</w:t>
    </w:r>
    <w:proofErr w:type="spellEnd"/>
    <w:r>
      <w:rPr>
        <w:i/>
      </w:rPr>
      <w:t xml:space="preserve"> </w:t>
    </w:r>
    <w:proofErr w:type="spellStart"/>
    <w:r>
      <w:rPr>
        <w:i/>
      </w:rPr>
      <w:t>Ål</w:t>
    </w:r>
    <w:proofErr w:type="spellEnd"/>
    <w:r>
      <w:rPr>
        <w:i/>
      </w:rPr>
      <w:t xml:space="preserve"> </w:t>
    </w:r>
    <w:proofErr w:type="gramStart"/>
    <w:r w:rsidR="00E25BCD">
      <w:rPr>
        <w:i/>
      </w:rPr>
      <w:t>201</w:t>
    </w:r>
    <w:r w:rsidR="009109FC">
      <w:rPr>
        <w:i/>
      </w:rPr>
      <w:t>8</w:t>
    </w:r>
    <w:r>
      <w:rPr>
        <w:i/>
      </w:rPr>
      <w:t xml:space="preserve">  -</w:t>
    </w:r>
    <w:proofErr w:type="gramEnd"/>
    <w:r>
      <w:rPr>
        <w:i/>
      </w:rPr>
      <w:t xml:space="preserve"> </w:t>
    </w:r>
    <w:r w:rsidR="00A05500">
      <w:rPr>
        <w:i/>
      </w:rPr>
      <w:fldChar w:fldCharType="begin"/>
    </w:r>
    <w:r>
      <w:rPr>
        <w:i/>
      </w:rPr>
      <w:instrText xml:space="preserve">PAGE </w:instrText>
    </w:r>
    <w:r w:rsidR="00A05500">
      <w:rPr>
        <w:i/>
      </w:rPr>
      <w:fldChar w:fldCharType="separate"/>
    </w:r>
    <w:r w:rsidR="005E77C7">
      <w:rPr>
        <w:i/>
        <w:noProof/>
      </w:rPr>
      <w:t>1</w:t>
    </w:r>
    <w:r w:rsidR="00A05500">
      <w:rPr>
        <w:i/>
      </w:rPr>
      <w:fldChar w:fldCharType="end"/>
    </w:r>
  </w:p>
  <w:p w:rsidR="009152F2" w:rsidRDefault="009152F2">
    <w:pPr>
      <w:ind w:left="23" w:right="2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2" w:rsidRDefault="009152F2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2" w:rsidRPr="00C9488A" w:rsidRDefault="009152F2" w:rsidP="00B04272">
    <w:pPr>
      <w:pStyle w:val="Sidefod"/>
      <w:jc w:val="right"/>
      <w:rPr>
        <w:lang w:val="da-DK"/>
      </w:rPr>
    </w:pPr>
    <w:r>
      <w:rPr>
        <w:lang w:val="da-DK"/>
      </w:rPr>
      <w:t xml:space="preserve">Bilag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2" w:rsidRDefault="009152F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56" w:rsidRDefault="00CF3056">
      <w:r>
        <w:separator/>
      </w:r>
    </w:p>
  </w:footnote>
  <w:footnote w:type="continuationSeparator" w:id="0">
    <w:p w:rsidR="00CF3056" w:rsidRDefault="00CF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2" w:rsidRDefault="009152F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2" w:rsidRDefault="009152F2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F2" w:rsidRDefault="009152F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F26"/>
    <w:multiLevelType w:val="hybridMultilevel"/>
    <w:tmpl w:val="636E0DAA"/>
    <w:lvl w:ilvl="0" w:tplc="0406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F947965"/>
    <w:multiLevelType w:val="hybridMultilevel"/>
    <w:tmpl w:val="66C033C4"/>
    <w:lvl w:ilvl="0" w:tplc="04060001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131"/>
        </w:tabs>
        <w:ind w:left="31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2">
    <w:nsid w:val="43473C28"/>
    <w:multiLevelType w:val="hybridMultilevel"/>
    <w:tmpl w:val="E3E694AE"/>
    <w:lvl w:ilvl="0" w:tplc="AC6A0976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00ACB"/>
    <w:multiLevelType w:val="hybridMultilevel"/>
    <w:tmpl w:val="867CD8E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E6431"/>
    <w:multiLevelType w:val="hybridMultilevel"/>
    <w:tmpl w:val="DBF024D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84EDF"/>
    <w:multiLevelType w:val="hybridMultilevel"/>
    <w:tmpl w:val="F4B46784"/>
    <w:lvl w:ilvl="0" w:tplc="AC6A0976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E13E0"/>
    <w:rsid w:val="00010F9A"/>
    <w:rsid w:val="00016F41"/>
    <w:rsid w:val="0001777B"/>
    <w:rsid w:val="00046150"/>
    <w:rsid w:val="00056519"/>
    <w:rsid w:val="00070CF9"/>
    <w:rsid w:val="00074173"/>
    <w:rsid w:val="00074FA4"/>
    <w:rsid w:val="00075695"/>
    <w:rsid w:val="00081DE3"/>
    <w:rsid w:val="0008404C"/>
    <w:rsid w:val="000965B1"/>
    <w:rsid w:val="000A1694"/>
    <w:rsid w:val="000A2076"/>
    <w:rsid w:val="000A78AF"/>
    <w:rsid w:val="000B155B"/>
    <w:rsid w:val="000C169B"/>
    <w:rsid w:val="000C2D75"/>
    <w:rsid w:val="000C49D4"/>
    <w:rsid w:val="000D30BA"/>
    <w:rsid w:val="000D6B09"/>
    <w:rsid w:val="000E0E9C"/>
    <w:rsid w:val="000E13E0"/>
    <w:rsid w:val="000F0506"/>
    <w:rsid w:val="001023A1"/>
    <w:rsid w:val="00103389"/>
    <w:rsid w:val="00104F30"/>
    <w:rsid w:val="00127693"/>
    <w:rsid w:val="0013013E"/>
    <w:rsid w:val="00135176"/>
    <w:rsid w:val="00136811"/>
    <w:rsid w:val="00142593"/>
    <w:rsid w:val="0014397D"/>
    <w:rsid w:val="00153CFC"/>
    <w:rsid w:val="001745E8"/>
    <w:rsid w:val="001A15E1"/>
    <w:rsid w:val="001A3FDC"/>
    <w:rsid w:val="001A7FEF"/>
    <w:rsid w:val="001B7A84"/>
    <w:rsid w:val="001E029B"/>
    <w:rsid w:val="001E3E90"/>
    <w:rsid w:val="001E718F"/>
    <w:rsid w:val="002040BD"/>
    <w:rsid w:val="00204800"/>
    <w:rsid w:val="002100A2"/>
    <w:rsid w:val="00211D9B"/>
    <w:rsid w:val="00214F52"/>
    <w:rsid w:val="002304E5"/>
    <w:rsid w:val="0024104F"/>
    <w:rsid w:val="00243CDF"/>
    <w:rsid w:val="00244AE9"/>
    <w:rsid w:val="00261DA3"/>
    <w:rsid w:val="002629A1"/>
    <w:rsid w:val="00267BDD"/>
    <w:rsid w:val="00275DBD"/>
    <w:rsid w:val="00284D09"/>
    <w:rsid w:val="002865A6"/>
    <w:rsid w:val="002870A3"/>
    <w:rsid w:val="00287A50"/>
    <w:rsid w:val="002A01F1"/>
    <w:rsid w:val="002A5C9C"/>
    <w:rsid w:val="002A6FF0"/>
    <w:rsid w:val="002B1476"/>
    <w:rsid w:val="002B1CD9"/>
    <w:rsid w:val="002D1945"/>
    <w:rsid w:val="002D74DB"/>
    <w:rsid w:val="002E0702"/>
    <w:rsid w:val="002E1AC9"/>
    <w:rsid w:val="002E2EC0"/>
    <w:rsid w:val="002E2F1D"/>
    <w:rsid w:val="002E41AE"/>
    <w:rsid w:val="002E46B5"/>
    <w:rsid w:val="002F4881"/>
    <w:rsid w:val="002F714F"/>
    <w:rsid w:val="002F7D78"/>
    <w:rsid w:val="00300DD2"/>
    <w:rsid w:val="0030464B"/>
    <w:rsid w:val="00305CC1"/>
    <w:rsid w:val="003075C1"/>
    <w:rsid w:val="0032123C"/>
    <w:rsid w:val="00325340"/>
    <w:rsid w:val="003406A8"/>
    <w:rsid w:val="0034306F"/>
    <w:rsid w:val="00355366"/>
    <w:rsid w:val="00356F63"/>
    <w:rsid w:val="00373F89"/>
    <w:rsid w:val="003750C2"/>
    <w:rsid w:val="003764B1"/>
    <w:rsid w:val="00394F5A"/>
    <w:rsid w:val="00395F1E"/>
    <w:rsid w:val="003A1583"/>
    <w:rsid w:val="003B3285"/>
    <w:rsid w:val="003B790C"/>
    <w:rsid w:val="003C07DC"/>
    <w:rsid w:val="003C4941"/>
    <w:rsid w:val="003C6A7A"/>
    <w:rsid w:val="003F29A3"/>
    <w:rsid w:val="003F3B8A"/>
    <w:rsid w:val="003F40F9"/>
    <w:rsid w:val="00401992"/>
    <w:rsid w:val="004022FC"/>
    <w:rsid w:val="00412DDF"/>
    <w:rsid w:val="0045059E"/>
    <w:rsid w:val="0045563A"/>
    <w:rsid w:val="00473BF0"/>
    <w:rsid w:val="00473DD8"/>
    <w:rsid w:val="0048247E"/>
    <w:rsid w:val="00485CAA"/>
    <w:rsid w:val="004A5317"/>
    <w:rsid w:val="004A5B79"/>
    <w:rsid w:val="004A795B"/>
    <w:rsid w:val="004C1592"/>
    <w:rsid w:val="004D2860"/>
    <w:rsid w:val="004E1314"/>
    <w:rsid w:val="004E56C4"/>
    <w:rsid w:val="004E64B3"/>
    <w:rsid w:val="004F1442"/>
    <w:rsid w:val="0050078C"/>
    <w:rsid w:val="00502117"/>
    <w:rsid w:val="00502B9F"/>
    <w:rsid w:val="005055D8"/>
    <w:rsid w:val="00513E5A"/>
    <w:rsid w:val="00521CA0"/>
    <w:rsid w:val="00530AB3"/>
    <w:rsid w:val="005359FE"/>
    <w:rsid w:val="0055471C"/>
    <w:rsid w:val="00554BE3"/>
    <w:rsid w:val="005554C2"/>
    <w:rsid w:val="00575BC4"/>
    <w:rsid w:val="00582776"/>
    <w:rsid w:val="00582802"/>
    <w:rsid w:val="00585992"/>
    <w:rsid w:val="00590A52"/>
    <w:rsid w:val="0059280D"/>
    <w:rsid w:val="0059399C"/>
    <w:rsid w:val="00594A3C"/>
    <w:rsid w:val="005B0E79"/>
    <w:rsid w:val="005B6A3D"/>
    <w:rsid w:val="005C05E3"/>
    <w:rsid w:val="005C1ABF"/>
    <w:rsid w:val="005C5109"/>
    <w:rsid w:val="005D1718"/>
    <w:rsid w:val="005E203D"/>
    <w:rsid w:val="005E77C7"/>
    <w:rsid w:val="005F2546"/>
    <w:rsid w:val="005F6D5F"/>
    <w:rsid w:val="006060B1"/>
    <w:rsid w:val="006339E1"/>
    <w:rsid w:val="00644E2B"/>
    <w:rsid w:val="00650AE1"/>
    <w:rsid w:val="006510C1"/>
    <w:rsid w:val="006749BC"/>
    <w:rsid w:val="006801A3"/>
    <w:rsid w:val="006870D7"/>
    <w:rsid w:val="00687767"/>
    <w:rsid w:val="0069173D"/>
    <w:rsid w:val="006B6A76"/>
    <w:rsid w:val="006B7B67"/>
    <w:rsid w:val="006C4D1E"/>
    <w:rsid w:val="006C64E7"/>
    <w:rsid w:val="006D4DDD"/>
    <w:rsid w:val="006F2945"/>
    <w:rsid w:val="006F5060"/>
    <w:rsid w:val="006F57D3"/>
    <w:rsid w:val="006F5F34"/>
    <w:rsid w:val="00705379"/>
    <w:rsid w:val="007076E0"/>
    <w:rsid w:val="0072770C"/>
    <w:rsid w:val="00734285"/>
    <w:rsid w:val="0073553E"/>
    <w:rsid w:val="00765C9F"/>
    <w:rsid w:val="00765DD6"/>
    <w:rsid w:val="00766694"/>
    <w:rsid w:val="00766CCF"/>
    <w:rsid w:val="0077109C"/>
    <w:rsid w:val="00777131"/>
    <w:rsid w:val="007814EC"/>
    <w:rsid w:val="00781E35"/>
    <w:rsid w:val="007838DD"/>
    <w:rsid w:val="007872D3"/>
    <w:rsid w:val="007946BA"/>
    <w:rsid w:val="007D04AF"/>
    <w:rsid w:val="007D20C1"/>
    <w:rsid w:val="007D2171"/>
    <w:rsid w:val="007D3D76"/>
    <w:rsid w:val="007D5B31"/>
    <w:rsid w:val="007E00E2"/>
    <w:rsid w:val="007E1507"/>
    <w:rsid w:val="007F2871"/>
    <w:rsid w:val="007F2FFA"/>
    <w:rsid w:val="00802A16"/>
    <w:rsid w:val="008054AD"/>
    <w:rsid w:val="00805CB7"/>
    <w:rsid w:val="00812FD6"/>
    <w:rsid w:val="00817306"/>
    <w:rsid w:val="0082021E"/>
    <w:rsid w:val="008232C7"/>
    <w:rsid w:val="00832852"/>
    <w:rsid w:val="008449F7"/>
    <w:rsid w:val="008522C9"/>
    <w:rsid w:val="008779B7"/>
    <w:rsid w:val="00882504"/>
    <w:rsid w:val="00887D63"/>
    <w:rsid w:val="008A04B9"/>
    <w:rsid w:val="008A7E83"/>
    <w:rsid w:val="008B0BD8"/>
    <w:rsid w:val="008C0444"/>
    <w:rsid w:val="008C1671"/>
    <w:rsid w:val="008C2E2E"/>
    <w:rsid w:val="008D1813"/>
    <w:rsid w:val="008D2E49"/>
    <w:rsid w:val="008D517A"/>
    <w:rsid w:val="008F2C13"/>
    <w:rsid w:val="008F59AD"/>
    <w:rsid w:val="008F59D2"/>
    <w:rsid w:val="00903D02"/>
    <w:rsid w:val="009109FC"/>
    <w:rsid w:val="00912456"/>
    <w:rsid w:val="009152F2"/>
    <w:rsid w:val="00923DB6"/>
    <w:rsid w:val="00927BAC"/>
    <w:rsid w:val="00934288"/>
    <w:rsid w:val="00943794"/>
    <w:rsid w:val="00943E02"/>
    <w:rsid w:val="00945867"/>
    <w:rsid w:val="0095093F"/>
    <w:rsid w:val="00952FF0"/>
    <w:rsid w:val="00967463"/>
    <w:rsid w:val="00967C34"/>
    <w:rsid w:val="00977C37"/>
    <w:rsid w:val="0098379D"/>
    <w:rsid w:val="009839F3"/>
    <w:rsid w:val="009A0B03"/>
    <w:rsid w:val="009A1906"/>
    <w:rsid w:val="009B5F34"/>
    <w:rsid w:val="009B61C7"/>
    <w:rsid w:val="009C6E3B"/>
    <w:rsid w:val="009C705A"/>
    <w:rsid w:val="009D338F"/>
    <w:rsid w:val="009D7E87"/>
    <w:rsid w:val="009E4C37"/>
    <w:rsid w:val="009E578E"/>
    <w:rsid w:val="009E68ED"/>
    <w:rsid w:val="009F7B66"/>
    <w:rsid w:val="00A05500"/>
    <w:rsid w:val="00A07A15"/>
    <w:rsid w:val="00A35AEC"/>
    <w:rsid w:val="00A42C7F"/>
    <w:rsid w:val="00A61B9D"/>
    <w:rsid w:val="00A75B04"/>
    <w:rsid w:val="00A85C33"/>
    <w:rsid w:val="00A86BBC"/>
    <w:rsid w:val="00A92B47"/>
    <w:rsid w:val="00AA3412"/>
    <w:rsid w:val="00AA53A9"/>
    <w:rsid w:val="00AB1DDE"/>
    <w:rsid w:val="00AB5133"/>
    <w:rsid w:val="00AC0A9E"/>
    <w:rsid w:val="00AC249C"/>
    <w:rsid w:val="00AD58FD"/>
    <w:rsid w:val="00AE49C6"/>
    <w:rsid w:val="00AF4F8C"/>
    <w:rsid w:val="00B02236"/>
    <w:rsid w:val="00B02B4D"/>
    <w:rsid w:val="00B04272"/>
    <w:rsid w:val="00B06F5D"/>
    <w:rsid w:val="00B10487"/>
    <w:rsid w:val="00B21508"/>
    <w:rsid w:val="00B40C58"/>
    <w:rsid w:val="00B416CB"/>
    <w:rsid w:val="00B46696"/>
    <w:rsid w:val="00B564B7"/>
    <w:rsid w:val="00B6081E"/>
    <w:rsid w:val="00B6380D"/>
    <w:rsid w:val="00B66441"/>
    <w:rsid w:val="00B76343"/>
    <w:rsid w:val="00B8134C"/>
    <w:rsid w:val="00BA2752"/>
    <w:rsid w:val="00BA5008"/>
    <w:rsid w:val="00BB0592"/>
    <w:rsid w:val="00BB16AB"/>
    <w:rsid w:val="00BC745A"/>
    <w:rsid w:val="00BF15ED"/>
    <w:rsid w:val="00BF5245"/>
    <w:rsid w:val="00C03A0F"/>
    <w:rsid w:val="00C04077"/>
    <w:rsid w:val="00C10DE0"/>
    <w:rsid w:val="00C15792"/>
    <w:rsid w:val="00C1717C"/>
    <w:rsid w:val="00C17AB9"/>
    <w:rsid w:val="00C222A1"/>
    <w:rsid w:val="00C254EC"/>
    <w:rsid w:val="00C4568C"/>
    <w:rsid w:val="00C45E0B"/>
    <w:rsid w:val="00C65F12"/>
    <w:rsid w:val="00C82ACC"/>
    <w:rsid w:val="00C82EBC"/>
    <w:rsid w:val="00C83107"/>
    <w:rsid w:val="00C90E3E"/>
    <w:rsid w:val="00C90F9F"/>
    <w:rsid w:val="00C93976"/>
    <w:rsid w:val="00CA1E17"/>
    <w:rsid w:val="00CA605B"/>
    <w:rsid w:val="00CB6F92"/>
    <w:rsid w:val="00CC4E43"/>
    <w:rsid w:val="00CE2D86"/>
    <w:rsid w:val="00CF1B04"/>
    <w:rsid w:val="00CF3056"/>
    <w:rsid w:val="00D07F5B"/>
    <w:rsid w:val="00D136EB"/>
    <w:rsid w:val="00D165B2"/>
    <w:rsid w:val="00D170D6"/>
    <w:rsid w:val="00D23B47"/>
    <w:rsid w:val="00D42444"/>
    <w:rsid w:val="00D44ED6"/>
    <w:rsid w:val="00D478EB"/>
    <w:rsid w:val="00D66D2A"/>
    <w:rsid w:val="00D67639"/>
    <w:rsid w:val="00D71E99"/>
    <w:rsid w:val="00D724D1"/>
    <w:rsid w:val="00D728FA"/>
    <w:rsid w:val="00D75734"/>
    <w:rsid w:val="00D9576C"/>
    <w:rsid w:val="00DA2A74"/>
    <w:rsid w:val="00DA5906"/>
    <w:rsid w:val="00DA6D71"/>
    <w:rsid w:val="00DA7128"/>
    <w:rsid w:val="00DB2F72"/>
    <w:rsid w:val="00DC0FDD"/>
    <w:rsid w:val="00DC1A51"/>
    <w:rsid w:val="00DC20D5"/>
    <w:rsid w:val="00DD104D"/>
    <w:rsid w:val="00DD4876"/>
    <w:rsid w:val="00DD5D02"/>
    <w:rsid w:val="00DE32E8"/>
    <w:rsid w:val="00DF1485"/>
    <w:rsid w:val="00DF5B90"/>
    <w:rsid w:val="00DF6FED"/>
    <w:rsid w:val="00E12088"/>
    <w:rsid w:val="00E13044"/>
    <w:rsid w:val="00E25BCD"/>
    <w:rsid w:val="00E332C9"/>
    <w:rsid w:val="00E33691"/>
    <w:rsid w:val="00E43240"/>
    <w:rsid w:val="00E57B40"/>
    <w:rsid w:val="00E617F0"/>
    <w:rsid w:val="00E647BE"/>
    <w:rsid w:val="00E71545"/>
    <w:rsid w:val="00E72F00"/>
    <w:rsid w:val="00E764B5"/>
    <w:rsid w:val="00E80696"/>
    <w:rsid w:val="00E82063"/>
    <w:rsid w:val="00E828F3"/>
    <w:rsid w:val="00E912F8"/>
    <w:rsid w:val="00E9620D"/>
    <w:rsid w:val="00EA257A"/>
    <w:rsid w:val="00EA4286"/>
    <w:rsid w:val="00ED3469"/>
    <w:rsid w:val="00ED4E10"/>
    <w:rsid w:val="00EE4C85"/>
    <w:rsid w:val="00EE5665"/>
    <w:rsid w:val="00EF0D47"/>
    <w:rsid w:val="00F03074"/>
    <w:rsid w:val="00F04143"/>
    <w:rsid w:val="00F10F02"/>
    <w:rsid w:val="00F12A10"/>
    <w:rsid w:val="00F12BDE"/>
    <w:rsid w:val="00F22C51"/>
    <w:rsid w:val="00F313DA"/>
    <w:rsid w:val="00F324BB"/>
    <w:rsid w:val="00F3715A"/>
    <w:rsid w:val="00F3720B"/>
    <w:rsid w:val="00F37286"/>
    <w:rsid w:val="00F37426"/>
    <w:rsid w:val="00F44E73"/>
    <w:rsid w:val="00F54A86"/>
    <w:rsid w:val="00F5615C"/>
    <w:rsid w:val="00F57330"/>
    <w:rsid w:val="00F6127F"/>
    <w:rsid w:val="00F67036"/>
    <w:rsid w:val="00F70CE8"/>
    <w:rsid w:val="00F75353"/>
    <w:rsid w:val="00F76422"/>
    <w:rsid w:val="00F8190D"/>
    <w:rsid w:val="00F82CD5"/>
    <w:rsid w:val="00F901B0"/>
    <w:rsid w:val="00F909D2"/>
    <w:rsid w:val="00FA3615"/>
    <w:rsid w:val="00FD5A73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500"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rsid w:val="00A05500"/>
    <w:pPr>
      <w:keepNext/>
      <w:jc w:val="center"/>
      <w:outlineLvl w:val="0"/>
    </w:pPr>
    <w:rPr>
      <w:b/>
      <w:color w:val="000000"/>
      <w:sz w:val="20"/>
      <w:lang w:val="da-DK"/>
    </w:rPr>
  </w:style>
  <w:style w:type="paragraph" w:styleId="Overskrift2">
    <w:name w:val="heading 2"/>
    <w:basedOn w:val="Normal"/>
    <w:next w:val="Normal"/>
    <w:qFormat/>
    <w:rsid w:val="00A05500"/>
    <w:pPr>
      <w:keepNext/>
      <w:outlineLvl w:val="1"/>
    </w:pPr>
    <w:rPr>
      <w:b/>
      <w:color w:val="000000"/>
      <w:sz w:val="18"/>
      <w:lang w:val="da-DK"/>
    </w:rPr>
  </w:style>
  <w:style w:type="paragraph" w:styleId="Overskrift3">
    <w:name w:val="heading 3"/>
    <w:basedOn w:val="Normal"/>
    <w:next w:val="Normal"/>
    <w:qFormat/>
    <w:rsid w:val="00A05500"/>
    <w:pPr>
      <w:keepNext/>
      <w:outlineLvl w:val="2"/>
    </w:pPr>
    <w:rPr>
      <w:b/>
      <w:color w:val="000000"/>
      <w:lang w:val="da-DK"/>
    </w:rPr>
  </w:style>
  <w:style w:type="paragraph" w:styleId="Overskrift4">
    <w:name w:val="heading 4"/>
    <w:basedOn w:val="Normal"/>
    <w:next w:val="Normal"/>
    <w:qFormat/>
    <w:rsid w:val="00A05500"/>
    <w:pPr>
      <w:keepNext/>
      <w:widowControl/>
      <w:outlineLvl w:val="3"/>
    </w:pPr>
    <w:rPr>
      <w:rFonts w:ascii="Arial" w:hAnsi="Arial"/>
      <w:b/>
      <w:color w:val="000000"/>
      <w:sz w:val="20"/>
      <w:lang w:val="da-DK"/>
    </w:rPr>
  </w:style>
  <w:style w:type="paragraph" w:styleId="Overskrift5">
    <w:name w:val="heading 5"/>
    <w:basedOn w:val="Normal"/>
    <w:next w:val="Normal"/>
    <w:qFormat/>
    <w:rsid w:val="00A05500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spacing w:after="58" w:line="192" w:lineRule="auto"/>
      <w:jc w:val="center"/>
      <w:outlineLvl w:val="4"/>
    </w:pPr>
    <w:rPr>
      <w:rFonts w:ascii="Arial" w:hAnsi="Arial"/>
      <w:b/>
      <w:sz w:val="23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A05500"/>
  </w:style>
  <w:style w:type="paragraph" w:styleId="Sidehoved">
    <w:name w:val="header"/>
    <w:basedOn w:val="Normal"/>
    <w:rsid w:val="00A05500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rsid w:val="00A05500"/>
    <w:pPr>
      <w:tabs>
        <w:tab w:val="center" w:pos="4986"/>
        <w:tab w:val="right" w:pos="9972"/>
      </w:tabs>
    </w:pPr>
  </w:style>
  <w:style w:type="paragraph" w:styleId="Markeringsbobletekst">
    <w:name w:val="Balloon Text"/>
    <w:basedOn w:val="Normal"/>
    <w:semiHidden/>
    <w:rsid w:val="00AC249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2E1AC9"/>
    <w:pPr>
      <w:shd w:val="clear" w:color="auto" w:fill="000080"/>
    </w:pPr>
    <w:rPr>
      <w:rFonts w:ascii="Tahoma" w:hAnsi="Tahoma" w:cs="Tahoma"/>
      <w:sz w:val="20"/>
    </w:rPr>
  </w:style>
  <w:style w:type="table" w:styleId="Tabel-Klassisk1">
    <w:name w:val="Table Classic 1"/>
    <w:basedOn w:val="Tabel-Normal"/>
    <w:rsid w:val="007D20C1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275DBD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275DBD"/>
    <w:pPr>
      <w:widowControl/>
    </w:pPr>
    <w:rPr>
      <w:rFonts w:ascii="Consolas" w:eastAsia="Calibri" w:hAnsi="Consolas"/>
      <w:snapToGrid/>
      <w:sz w:val="21"/>
      <w:szCs w:val="21"/>
      <w:lang w:val="da-DK" w:eastAsia="en-US"/>
    </w:rPr>
  </w:style>
  <w:style w:type="character" w:customStyle="1" w:styleId="AlmindeligtekstTegn">
    <w:name w:val="Almindelig tekst Tegn"/>
    <w:link w:val="Almindeligtekst"/>
    <w:uiPriority w:val="99"/>
    <w:rsid w:val="00275DBD"/>
    <w:rPr>
      <w:rFonts w:ascii="Consolas" w:eastAsia="Calibri" w:hAnsi="Consolas"/>
      <w:sz w:val="21"/>
      <w:szCs w:val="21"/>
      <w:lang w:eastAsia="en-US"/>
    </w:rPr>
  </w:style>
  <w:style w:type="paragraph" w:styleId="Ingenafstand">
    <w:name w:val="No Spacing"/>
    <w:basedOn w:val="Normal"/>
    <w:uiPriority w:val="1"/>
    <w:qFormat/>
    <w:rsid w:val="002D74DB"/>
    <w:pPr>
      <w:widowControl/>
    </w:pPr>
    <w:rPr>
      <w:rFonts w:eastAsia="Calibri"/>
      <w:snapToGrid/>
      <w:szCs w:val="24"/>
      <w:lang w:eastAsia="en-US"/>
    </w:rPr>
  </w:style>
  <w:style w:type="character" w:styleId="Strk">
    <w:name w:val="Strong"/>
    <w:uiPriority w:val="22"/>
    <w:qFormat/>
    <w:rsid w:val="007D2171"/>
    <w:rPr>
      <w:b/>
      <w:bCs/>
    </w:rPr>
  </w:style>
  <w:style w:type="paragraph" w:styleId="Fodnotetekst">
    <w:name w:val="footnote text"/>
    <w:basedOn w:val="Normal"/>
    <w:link w:val="FodnotetekstTegn"/>
    <w:rsid w:val="00D23B47"/>
    <w:rPr>
      <w:sz w:val="20"/>
    </w:rPr>
  </w:style>
  <w:style w:type="character" w:customStyle="1" w:styleId="FodnotetekstTegn">
    <w:name w:val="Fodnotetekst Tegn"/>
    <w:link w:val="Fodnotetekst"/>
    <w:rsid w:val="00D23B47"/>
    <w:rPr>
      <w:snapToGrid w:val="0"/>
      <w:lang w:val="en-US"/>
    </w:rPr>
  </w:style>
  <w:style w:type="paragraph" w:styleId="Billedtekst">
    <w:name w:val="caption"/>
    <w:basedOn w:val="Normal"/>
    <w:next w:val="Normal"/>
    <w:unhideWhenUsed/>
    <w:qFormat/>
    <w:rsid w:val="00582802"/>
    <w:rPr>
      <w:b/>
      <w:bCs/>
      <w:sz w:val="20"/>
    </w:rPr>
  </w:style>
  <w:style w:type="character" w:customStyle="1" w:styleId="SidefodTegn">
    <w:name w:val="Sidefod Tegn"/>
    <w:link w:val="Sidefod"/>
    <w:uiPriority w:val="99"/>
    <w:rsid w:val="008D1813"/>
    <w:rPr>
      <w:snapToGrid w:val="0"/>
      <w:sz w:val="24"/>
      <w:lang w:val="en-US"/>
    </w:rPr>
  </w:style>
  <w:style w:type="character" w:styleId="Kommentarhenvisning">
    <w:name w:val="annotation reference"/>
    <w:rsid w:val="00D478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478EB"/>
    <w:rPr>
      <w:sz w:val="20"/>
    </w:rPr>
  </w:style>
  <w:style w:type="character" w:customStyle="1" w:styleId="KommentartekstTegn">
    <w:name w:val="Kommentartekst Tegn"/>
    <w:link w:val="Kommentartekst"/>
    <w:rsid w:val="00D478EB"/>
    <w:rPr>
      <w:snapToGrid w:val="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D478EB"/>
    <w:rPr>
      <w:b/>
      <w:bCs/>
    </w:rPr>
  </w:style>
  <w:style w:type="character" w:customStyle="1" w:styleId="KommentaremneTegn">
    <w:name w:val="Kommentaremne Tegn"/>
    <w:link w:val="Kommentaremne"/>
    <w:rsid w:val="00D478EB"/>
    <w:rPr>
      <w:b/>
      <w:bCs/>
      <w:snapToGrid w:val="0"/>
      <w:lang w:val="en-US"/>
    </w:rPr>
  </w:style>
  <w:style w:type="paragraph" w:styleId="Korrektur">
    <w:name w:val="Revision"/>
    <w:hidden/>
    <w:uiPriority w:val="99"/>
    <w:semiHidden/>
    <w:rsid w:val="00A85C33"/>
    <w:rPr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0"/>
      <w:lang w:val="da-DK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color w:val="000000"/>
      <w:sz w:val="18"/>
      <w:lang w:val="da-DK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color w:val="000000"/>
      <w:lang w:val="da-DK"/>
    </w:rPr>
  </w:style>
  <w:style w:type="paragraph" w:styleId="Overskrift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b/>
      <w:color w:val="000000"/>
      <w:sz w:val="20"/>
      <w:lang w:val="da-DK"/>
    </w:rPr>
  </w:style>
  <w:style w:type="paragraph" w:styleId="Overskrift5">
    <w:name w:val="heading 5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spacing w:after="58" w:line="192" w:lineRule="auto"/>
      <w:jc w:val="center"/>
      <w:outlineLvl w:val="4"/>
    </w:pPr>
    <w:rPr>
      <w:rFonts w:ascii="Arial" w:hAnsi="Arial"/>
      <w:b/>
      <w:sz w:val="23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Fodnotehenvisning">
    <w:name w:val="footnote reference"/>
    <w:semiHidden/>
  </w:style>
  <w:style w:type="paragraph" w:styleId="Sidehoved">
    <w:name w:val="header"/>
    <w:basedOn w:val="Normal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986"/>
        <w:tab w:val="right" w:pos="9972"/>
      </w:tabs>
    </w:pPr>
  </w:style>
  <w:style w:type="paragraph" w:styleId="Markeringsbobletekst">
    <w:name w:val="Balloon Text"/>
    <w:basedOn w:val="Normal"/>
    <w:semiHidden/>
    <w:rsid w:val="00AC249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2E1AC9"/>
    <w:pPr>
      <w:shd w:val="clear" w:color="auto" w:fill="000080"/>
    </w:pPr>
    <w:rPr>
      <w:rFonts w:ascii="Tahoma" w:hAnsi="Tahoma" w:cs="Tahoma"/>
      <w:sz w:val="20"/>
    </w:rPr>
  </w:style>
  <w:style w:type="table" w:styleId="Tabel-Klassisk1">
    <w:name w:val="Table Classic 1"/>
    <w:basedOn w:val="Tabel-Normal"/>
    <w:rsid w:val="007D20C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275DBD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275DBD"/>
    <w:pPr>
      <w:widowControl/>
    </w:pPr>
    <w:rPr>
      <w:rFonts w:ascii="Consolas" w:eastAsia="Calibri" w:hAnsi="Consolas"/>
      <w:snapToGrid/>
      <w:sz w:val="21"/>
      <w:szCs w:val="21"/>
      <w:lang w:val="da-DK" w:eastAsia="en-US"/>
    </w:rPr>
  </w:style>
  <w:style w:type="character" w:customStyle="1" w:styleId="AlmindeligtekstTegn">
    <w:name w:val="Almindelig tekst Tegn"/>
    <w:link w:val="Almindeligtekst"/>
    <w:uiPriority w:val="99"/>
    <w:rsid w:val="00275DBD"/>
    <w:rPr>
      <w:rFonts w:ascii="Consolas" w:eastAsia="Calibri" w:hAnsi="Consolas"/>
      <w:sz w:val="21"/>
      <w:szCs w:val="21"/>
      <w:lang w:eastAsia="en-US"/>
    </w:rPr>
  </w:style>
  <w:style w:type="paragraph" w:styleId="Ingenafstand">
    <w:name w:val="No Spacing"/>
    <w:basedOn w:val="Normal"/>
    <w:uiPriority w:val="1"/>
    <w:qFormat/>
    <w:rsid w:val="002D74DB"/>
    <w:pPr>
      <w:widowControl/>
    </w:pPr>
    <w:rPr>
      <w:rFonts w:eastAsia="Calibri"/>
      <w:snapToGrid/>
      <w:szCs w:val="24"/>
      <w:lang w:eastAsia="en-US"/>
    </w:rPr>
  </w:style>
  <w:style w:type="character" w:styleId="Strk">
    <w:name w:val="Strong"/>
    <w:uiPriority w:val="22"/>
    <w:qFormat/>
    <w:rsid w:val="007D2171"/>
    <w:rPr>
      <w:b/>
      <w:bCs/>
    </w:rPr>
  </w:style>
  <w:style w:type="paragraph" w:styleId="Fodnotetekst">
    <w:name w:val="footnote text"/>
    <w:basedOn w:val="Normal"/>
    <w:link w:val="FodnotetekstTegn"/>
    <w:rsid w:val="00D23B47"/>
    <w:rPr>
      <w:sz w:val="20"/>
    </w:rPr>
  </w:style>
  <w:style w:type="character" w:customStyle="1" w:styleId="FodnotetekstTegn">
    <w:name w:val="Fodnotetekst Tegn"/>
    <w:link w:val="Fodnotetekst"/>
    <w:rsid w:val="00D23B47"/>
    <w:rPr>
      <w:snapToGrid w:val="0"/>
      <w:lang w:val="en-US"/>
    </w:rPr>
  </w:style>
  <w:style w:type="paragraph" w:styleId="Billedtekst">
    <w:name w:val="caption"/>
    <w:basedOn w:val="Normal"/>
    <w:next w:val="Normal"/>
    <w:unhideWhenUsed/>
    <w:qFormat/>
    <w:rsid w:val="00582802"/>
    <w:rPr>
      <w:b/>
      <w:bCs/>
      <w:sz w:val="20"/>
    </w:rPr>
  </w:style>
  <w:style w:type="character" w:customStyle="1" w:styleId="SidefodTegn">
    <w:name w:val="Sidefod Tegn"/>
    <w:link w:val="Sidefod"/>
    <w:uiPriority w:val="99"/>
    <w:rsid w:val="008D1813"/>
    <w:rPr>
      <w:snapToGrid w:val="0"/>
      <w:sz w:val="24"/>
      <w:lang w:val="en-US"/>
    </w:rPr>
  </w:style>
  <w:style w:type="character" w:styleId="Kommentarhenvisning">
    <w:name w:val="annotation reference"/>
    <w:rsid w:val="00D478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478EB"/>
    <w:rPr>
      <w:sz w:val="20"/>
    </w:rPr>
  </w:style>
  <w:style w:type="character" w:customStyle="1" w:styleId="KommentartekstTegn">
    <w:name w:val="Kommentartekst Tegn"/>
    <w:link w:val="Kommentartekst"/>
    <w:rsid w:val="00D478EB"/>
    <w:rPr>
      <w:snapToGrid w:val="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D478EB"/>
    <w:rPr>
      <w:b/>
      <w:bCs/>
    </w:rPr>
  </w:style>
  <w:style w:type="character" w:customStyle="1" w:styleId="KommentaremneTegn">
    <w:name w:val="Kommentaremne Tegn"/>
    <w:link w:val="Kommentaremne"/>
    <w:rsid w:val="00D478EB"/>
    <w:rPr>
      <w:b/>
      <w:bCs/>
      <w:snapToGrid w:val="0"/>
      <w:lang w:val="en-US"/>
    </w:rPr>
  </w:style>
  <w:style w:type="paragraph" w:styleId="Korrektur">
    <w:name w:val="Revision"/>
    <w:hidden/>
    <w:uiPriority w:val="99"/>
    <w:semiHidden/>
    <w:rsid w:val="00A85C33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9BBC-0F79-423C-A8FF-1CEC5855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2026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DFU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Pedersen</dc:creator>
  <cp:lastModifiedBy>Michael Ingemann Pedersen</cp:lastModifiedBy>
  <cp:revision>2</cp:revision>
  <cp:lastPrinted>2013-06-13T13:35:00Z</cp:lastPrinted>
  <dcterms:created xsi:type="dcterms:W3CDTF">2018-06-29T12:36:00Z</dcterms:created>
  <dcterms:modified xsi:type="dcterms:W3CDTF">2018-06-29T12:36:00Z</dcterms:modified>
</cp:coreProperties>
</file>