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41"/>
      </w:tblGrid>
      <w:tr w:rsidR="008A1574" w:rsidRPr="00833419" w14:paraId="2F0CB6DA" w14:textId="77777777" w:rsidTr="007731B9">
        <w:trPr>
          <w:cantSplit/>
          <w:trHeight w:val="3158"/>
        </w:trPr>
        <w:tc>
          <w:tcPr>
            <w:tcW w:w="7116" w:type="dxa"/>
          </w:tcPr>
          <w:p w14:paraId="7BCD4F31" w14:textId="2E592B4D" w:rsidR="00C41225" w:rsidRDefault="00C41225" w:rsidP="001952EB">
            <w:pPr>
              <w:pStyle w:val="DocumentHeading"/>
              <w:spacing w:line="276" w:lineRule="auto"/>
              <w:jc w:val="both"/>
            </w:pPr>
          </w:p>
          <w:p w14:paraId="4079603C" w14:textId="77777777" w:rsidR="00C41225" w:rsidRPr="00C41225" w:rsidRDefault="00C41225" w:rsidP="00C41225"/>
          <w:p w14:paraId="0CE2861A" w14:textId="77777777" w:rsidR="00C41225" w:rsidRPr="00C41225" w:rsidRDefault="00C41225" w:rsidP="00C41225"/>
          <w:p w14:paraId="3EBE18CF" w14:textId="77777777" w:rsidR="00C41225" w:rsidRPr="00C41225" w:rsidRDefault="00C41225" w:rsidP="00C41225">
            <w:bookmarkStart w:id="0" w:name="_GoBack"/>
            <w:bookmarkEnd w:id="0"/>
          </w:p>
          <w:p w14:paraId="7DB2A797" w14:textId="77777777" w:rsidR="00C41225" w:rsidRPr="00C41225" w:rsidRDefault="00C41225" w:rsidP="00C41225"/>
          <w:p w14:paraId="2DDEE8BD" w14:textId="49D43ECC" w:rsidR="008A1574" w:rsidRPr="00C41225" w:rsidRDefault="00C41225" w:rsidP="00C41225">
            <w:pPr>
              <w:tabs>
                <w:tab w:val="left" w:pos="2550"/>
              </w:tabs>
            </w:pPr>
            <w:r>
              <w:tab/>
            </w:r>
          </w:p>
        </w:tc>
        <w:tc>
          <w:tcPr>
            <w:tcW w:w="1941" w:type="dxa"/>
          </w:tcPr>
          <w:p w14:paraId="0E640B28" w14:textId="77777777" w:rsidR="008A1574" w:rsidRPr="00833419" w:rsidRDefault="008A1574" w:rsidP="001952EB">
            <w:pPr>
              <w:pStyle w:val="DocumentHeading"/>
              <w:spacing w:line="276" w:lineRule="auto"/>
              <w:jc w:val="both"/>
            </w:pPr>
          </w:p>
        </w:tc>
      </w:tr>
    </w:tbl>
    <w:p w14:paraId="00C0428C" w14:textId="5D6001DF" w:rsidR="00D202D1" w:rsidRPr="00833419" w:rsidRDefault="00D202D1" w:rsidP="00D202D1">
      <w:pPr>
        <w:pStyle w:val="Overskrift1"/>
        <w:spacing w:before="0" w:line="276" w:lineRule="auto"/>
        <w:jc w:val="both"/>
      </w:pPr>
      <w:r>
        <w:t xml:space="preserve">NOTAT TIL § 5-UDVALGET (FISKERI) </w:t>
      </w:r>
    </w:p>
    <w:p w14:paraId="596C44EA" w14:textId="77777777" w:rsidR="00C43944" w:rsidRPr="00833419" w:rsidRDefault="00C43944" w:rsidP="001952EB">
      <w:pPr>
        <w:pStyle w:val="Overskrift1"/>
        <w:spacing w:line="276" w:lineRule="auto"/>
        <w:jc w:val="both"/>
      </w:pPr>
    </w:p>
    <w:p w14:paraId="0D7E432E" w14:textId="427FFA83" w:rsidR="000B29C3" w:rsidRPr="006F26E6" w:rsidRDefault="000B29C3" w:rsidP="000B29C3">
      <w:pPr>
        <w:pStyle w:val="Overskrift1"/>
        <w:spacing w:before="0" w:line="276" w:lineRule="auto"/>
        <w:jc w:val="both"/>
      </w:pPr>
      <w:r w:rsidRPr="006F26E6">
        <w:t>om Kommissionens forslag til Rådets forordning om fas</w:t>
      </w:r>
      <w:r>
        <w:t>tsættelse for 2023</w:t>
      </w:r>
      <w:r w:rsidRPr="006F26E6">
        <w:t xml:space="preserve"> af fiskerimuligheder for visse fiskebestande gældende i EU-farvande og for EU-fiskerfartøjer i visse andre farvande</w:t>
      </w:r>
      <w:r w:rsidR="00790946">
        <w:t xml:space="preserve"> og for 2023 o</w:t>
      </w:r>
      <w:r>
        <w:t>g 2024 af fiskerimuligheder for visse dybhavsbestande</w:t>
      </w:r>
    </w:p>
    <w:p w14:paraId="3FE3F3C2" w14:textId="77777777" w:rsidR="000B29C3" w:rsidRPr="006F26E6" w:rsidRDefault="000B29C3" w:rsidP="000B29C3">
      <w:pPr>
        <w:spacing w:line="276" w:lineRule="auto"/>
        <w:jc w:val="both"/>
      </w:pPr>
    </w:p>
    <w:p w14:paraId="270B2E39" w14:textId="77777777" w:rsidR="000B29C3" w:rsidRPr="006F26E6" w:rsidRDefault="000B29C3" w:rsidP="000B29C3">
      <w:pPr>
        <w:pStyle w:val="Overskrift1"/>
        <w:spacing w:before="0" w:line="276" w:lineRule="auto"/>
        <w:jc w:val="both"/>
        <w:rPr>
          <w:rFonts w:eastAsiaTheme="minorHAnsi" w:cstheme="minorBidi"/>
          <w:szCs w:val="22"/>
          <w:lang w:eastAsia="en-US"/>
        </w:rPr>
      </w:pPr>
      <w:r>
        <w:rPr>
          <w:rFonts w:eastAsiaTheme="minorHAnsi" w:cstheme="minorBidi"/>
          <w:szCs w:val="22"/>
          <w:lang w:eastAsia="en-US"/>
        </w:rPr>
        <w:t>KOM (2022</w:t>
      </w:r>
      <w:r w:rsidRPr="006F26E6">
        <w:rPr>
          <w:rFonts w:eastAsiaTheme="minorHAnsi" w:cstheme="minorBidi"/>
          <w:szCs w:val="22"/>
          <w:lang w:eastAsia="en-US"/>
        </w:rPr>
        <w:t xml:space="preserve">) </w:t>
      </w:r>
      <w:r>
        <w:rPr>
          <w:rFonts w:eastAsiaTheme="minorHAnsi" w:cstheme="minorBidi"/>
          <w:szCs w:val="22"/>
          <w:lang w:eastAsia="en-US"/>
        </w:rPr>
        <w:t>559</w:t>
      </w:r>
    </w:p>
    <w:p w14:paraId="72F904E4" w14:textId="77777777" w:rsidR="000B29C3" w:rsidRPr="006F26E6" w:rsidRDefault="000B29C3" w:rsidP="000B29C3">
      <w:pPr>
        <w:spacing w:line="276" w:lineRule="auto"/>
        <w:jc w:val="both"/>
      </w:pPr>
    </w:p>
    <w:p w14:paraId="563D83E8" w14:textId="77777777" w:rsidR="000B29C3" w:rsidRPr="006F26E6" w:rsidRDefault="000B29C3" w:rsidP="000B29C3">
      <w:pPr>
        <w:pStyle w:val="Overskrift1"/>
        <w:spacing w:before="0" w:line="276" w:lineRule="auto"/>
        <w:jc w:val="both"/>
        <w:rPr>
          <w:i/>
          <w:sz w:val="20"/>
          <w:szCs w:val="20"/>
        </w:rPr>
      </w:pPr>
      <w:r w:rsidRPr="006F26E6">
        <w:rPr>
          <w:i/>
          <w:sz w:val="20"/>
          <w:szCs w:val="20"/>
        </w:rPr>
        <w:t>Resumé</w:t>
      </w:r>
    </w:p>
    <w:p w14:paraId="6E5FCAE9" w14:textId="0155561C" w:rsidR="00513C4F" w:rsidRPr="0041558F" w:rsidRDefault="000B29C3" w:rsidP="000B29C3">
      <w:pPr>
        <w:spacing w:line="276" w:lineRule="auto"/>
        <w:jc w:val="both"/>
        <w:rPr>
          <w:rFonts w:asciiTheme="minorHAnsi" w:hAnsiTheme="minorHAnsi"/>
          <w:b/>
          <w:i/>
        </w:rPr>
      </w:pPr>
      <w:r w:rsidRPr="006F26E6">
        <w:rPr>
          <w:rFonts w:eastAsiaTheme="minorHAnsi" w:cstheme="minorBidi"/>
          <w:bCs/>
          <w:i/>
        </w:rPr>
        <w:t>Kommissionen har fremsat forslag til Rådets for</w:t>
      </w:r>
      <w:r>
        <w:rPr>
          <w:rFonts w:eastAsiaTheme="minorHAnsi" w:cstheme="minorBidi"/>
          <w:bCs/>
          <w:i/>
        </w:rPr>
        <w:t>ordning om fastsættelse for 2023</w:t>
      </w:r>
      <w:r w:rsidRPr="006F26E6">
        <w:rPr>
          <w:rFonts w:eastAsiaTheme="minorHAnsi" w:cstheme="minorBidi"/>
          <w:bCs/>
          <w:i/>
        </w:rPr>
        <w:t xml:space="preserve"> af fiskerimulig</w:t>
      </w:r>
      <w:r w:rsidRPr="006F26E6">
        <w:rPr>
          <w:rFonts w:eastAsiaTheme="minorHAnsi" w:cstheme="minorBidi"/>
          <w:bCs/>
          <w:i/>
        </w:rPr>
        <w:softHyphen/>
        <w:t>heder for visse fiskebestande gældende i EU-farvande og for EU-fiskerfartøjer i visse andre farvande uden for Østersøen (for</w:t>
      </w:r>
      <w:r w:rsidRPr="006F26E6">
        <w:rPr>
          <w:rFonts w:eastAsiaTheme="minorHAnsi" w:cstheme="minorBidi"/>
          <w:bCs/>
          <w:i/>
        </w:rPr>
        <w:softHyphen/>
        <w:t>sla</w:t>
      </w:r>
      <w:r w:rsidRPr="006F26E6">
        <w:rPr>
          <w:rFonts w:eastAsiaTheme="minorHAnsi" w:cstheme="minorBidi"/>
          <w:bCs/>
          <w:i/>
        </w:rPr>
        <w:softHyphen/>
        <w:t>get om fiskerimuligheder)</w:t>
      </w:r>
      <w:r>
        <w:rPr>
          <w:rFonts w:eastAsiaTheme="minorHAnsi" w:cstheme="minorBidi"/>
          <w:bCs/>
          <w:i/>
        </w:rPr>
        <w:t xml:space="preserve"> og for 2023 og 2024 af fiskerimuligheder for visse dybhavsbestande</w:t>
      </w:r>
      <w:r w:rsidRPr="006F26E6">
        <w:rPr>
          <w:rFonts w:eastAsiaTheme="minorHAnsi" w:cstheme="minorBidi"/>
          <w:bCs/>
          <w:i/>
        </w:rPr>
        <w:t>. Forslaget omfatter dels EU-bestande, dels bestande, der forvaltes i fællesskab med tredjelande og dels autonome bestande, som EU får adgang til. Formålet med forslaget er at fastsætte TAC</w:t>
      </w:r>
      <w:r w:rsidRPr="006F26E6">
        <w:rPr>
          <w:rFonts w:eastAsiaTheme="minorHAnsi" w:cstheme="minorBidi"/>
          <w:bCs/>
          <w:i/>
          <w:vertAlign w:val="superscript"/>
        </w:rPr>
        <w:footnoteReference w:id="2"/>
      </w:r>
      <w:r>
        <w:rPr>
          <w:rFonts w:eastAsiaTheme="minorHAnsi" w:cstheme="minorBidi"/>
          <w:bCs/>
          <w:i/>
        </w:rPr>
        <w:t xml:space="preserve"> for 2023</w:t>
      </w:r>
      <w:r w:rsidRPr="006F26E6">
        <w:rPr>
          <w:rFonts w:eastAsiaTheme="minorHAnsi" w:cstheme="minorBidi"/>
          <w:bCs/>
          <w:i/>
        </w:rPr>
        <w:t xml:space="preserve"> </w:t>
      </w:r>
      <w:r>
        <w:rPr>
          <w:rFonts w:eastAsiaTheme="minorHAnsi" w:cstheme="minorBidi"/>
          <w:bCs/>
          <w:i/>
        </w:rPr>
        <w:t xml:space="preserve">(2023 og 2024 for visse dybhavsbestande) </w:t>
      </w:r>
      <w:r w:rsidRPr="006F26E6">
        <w:rPr>
          <w:rFonts w:eastAsiaTheme="minorHAnsi" w:cstheme="minorBidi"/>
          <w:bCs/>
          <w:i/>
        </w:rPr>
        <w:t>og fordele EU’s rådighedsmængder til medlemsstater</w:t>
      </w:r>
      <w:r>
        <w:rPr>
          <w:rFonts w:eastAsiaTheme="minorHAnsi" w:cstheme="minorBidi"/>
          <w:bCs/>
          <w:i/>
        </w:rPr>
        <w:t>ne (kvoter) for fiskeriet</w:t>
      </w:r>
      <w:r w:rsidRPr="006F26E6">
        <w:rPr>
          <w:rFonts w:eastAsiaTheme="minorHAnsi" w:cstheme="minorBidi"/>
          <w:bCs/>
          <w:i/>
        </w:rPr>
        <w:t>. Forslaget skønnes at have en positiv virkning for beskyttelsesniveauet i Danmark og EU, da forslaget tager højde for bestandssitua</w:t>
      </w:r>
      <w:r w:rsidRPr="006F26E6">
        <w:rPr>
          <w:rFonts w:eastAsiaTheme="minorHAnsi" w:cstheme="minorBidi"/>
          <w:bCs/>
          <w:i/>
        </w:rPr>
        <w:softHyphen/>
        <w:t>tionen for de berørte bestande.</w:t>
      </w:r>
    </w:p>
    <w:p w14:paraId="6BF83FBB" w14:textId="77777777" w:rsidR="00C43944" w:rsidRPr="00833419" w:rsidRDefault="00C43944">
      <w:pPr>
        <w:pStyle w:val="Overskrift1"/>
        <w:spacing w:before="0" w:line="276" w:lineRule="auto"/>
        <w:jc w:val="both"/>
        <w:rPr>
          <w:rFonts w:asciiTheme="minorHAnsi" w:hAnsiTheme="minorHAnsi"/>
          <w:sz w:val="20"/>
          <w:szCs w:val="20"/>
        </w:rPr>
      </w:pPr>
    </w:p>
    <w:p w14:paraId="2DB1E923" w14:textId="77777777" w:rsidR="00513C4F" w:rsidRPr="0041558F" w:rsidRDefault="00513C4F">
      <w:pPr>
        <w:pStyle w:val="Overskrift1"/>
        <w:spacing w:before="0" w:line="276" w:lineRule="auto"/>
        <w:jc w:val="both"/>
        <w:rPr>
          <w:rFonts w:asciiTheme="minorHAnsi" w:hAnsiTheme="minorHAnsi"/>
          <w:sz w:val="20"/>
        </w:rPr>
      </w:pPr>
      <w:r w:rsidRPr="0041558F">
        <w:rPr>
          <w:rFonts w:asciiTheme="minorHAnsi" w:hAnsiTheme="minorHAnsi"/>
          <w:sz w:val="20"/>
        </w:rPr>
        <w:t>Baggrund</w:t>
      </w:r>
    </w:p>
    <w:p w14:paraId="04681A4E" w14:textId="77777777" w:rsidR="00FE4AA9" w:rsidRPr="006F26E6" w:rsidRDefault="00FE4AA9" w:rsidP="00FE4AA9">
      <w:pPr>
        <w:spacing w:line="276" w:lineRule="auto"/>
        <w:jc w:val="both"/>
        <w:outlineLvl w:val="0"/>
        <w:rPr>
          <w:rFonts w:eastAsiaTheme="minorHAnsi" w:cstheme="minorBidi"/>
          <w:bCs/>
        </w:rPr>
      </w:pPr>
      <w:r>
        <w:rPr>
          <w:rFonts w:eastAsiaTheme="minorHAnsi" w:cstheme="minorBidi"/>
          <w:bCs/>
        </w:rPr>
        <w:t>Kommissionen har ved KOM (2022</w:t>
      </w:r>
      <w:r w:rsidRPr="006F26E6">
        <w:rPr>
          <w:rFonts w:eastAsiaTheme="minorHAnsi" w:cstheme="minorBidi"/>
          <w:bCs/>
        </w:rPr>
        <w:t xml:space="preserve">) </w:t>
      </w:r>
      <w:r>
        <w:rPr>
          <w:rFonts w:eastAsiaTheme="minorHAnsi" w:cstheme="minorBidi"/>
          <w:bCs/>
        </w:rPr>
        <w:t>559 af 28. oktober 2022</w:t>
      </w:r>
      <w:r w:rsidRPr="006F26E6">
        <w:rPr>
          <w:rFonts w:eastAsiaTheme="minorHAnsi" w:cstheme="minorBidi"/>
          <w:bCs/>
        </w:rPr>
        <w:t xml:space="preserve"> fremsat forslag til Rådets forordning om fastsættelse for 202</w:t>
      </w:r>
      <w:r>
        <w:rPr>
          <w:rFonts w:eastAsiaTheme="minorHAnsi" w:cstheme="minorBidi"/>
          <w:bCs/>
        </w:rPr>
        <w:t>3</w:t>
      </w:r>
      <w:r w:rsidRPr="006F26E6">
        <w:rPr>
          <w:rFonts w:eastAsiaTheme="minorHAnsi" w:cstheme="minorBidi"/>
          <w:bCs/>
        </w:rPr>
        <w:t xml:space="preserve"> af fiskerimuligheder for visse fiskebestande gældende i EU-farvande og for EU-fiskerfartøjer i visse andre farvande</w:t>
      </w:r>
      <w:r>
        <w:rPr>
          <w:rFonts w:eastAsiaTheme="minorHAnsi" w:cstheme="minorBidi"/>
          <w:bCs/>
        </w:rPr>
        <w:t xml:space="preserve"> og for 2023 og 2024 af fiskerimuligheder for visse dybhavsbestande</w:t>
      </w:r>
      <w:r w:rsidRPr="006F26E6">
        <w:rPr>
          <w:rFonts w:eastAsiaTheme="minorHAnsi" w:cstheme="minorBidi"/>
          <w:bCs/>
        </w:rPr>
        <w:t>. Forslaget er modtag</w:t>
      </w:r>
      <w:r>
        <w:rPr>
          <w:rFonts w:eastAsiaTheme="minorHAnsi" w:cstheme="minorBidi"/>
          <w:bCs/>
        </w:rPr>
        <w:t xml:space="preserve">et i en dansk sprogversion den </w:t>
      </w:r>
      <w:r w:rsidRPr="006629D8">
        <w:rPr>
          <w:rFonts w:eastAsiaTheme="minorHAnsi" w:cstheme="minorBidi"/>
          <w:bCs/>
        </w:rPr>
        <w:t>7</w:t>
      </w:r>
      <w:r w:rsidRPr="00A80CD7">
        <w:rPr>
          <w:rFonts w:eastAsiaTheme="minorHAnsi" w:cstheme="minorBidi"/>
          <w:bCs/>
        </w:rPr>
        <w:t xml:space="preserve">. </w:t>
      </w:r>
      <w:r w:rsidRPr="006629D8">
        <w:rPr>
          <w:rFonts w:eastAsiaTheme="minorHAnsi" w:cstheme="minorBidi"/>
          <w:bCs/>
        </w:rPr>
        <w:t>november</w:t>
      </w:r>
      <w:r>
        <w:rPr>
          <w:rFonts w:eastAsiaTheme="minorHAnsi" w:cstheme="minorBidi"/>
          <w:bCs/>
        </w:rPr>
        <w:t xml:space="preserve"> 2022</w:t>
      </w:r>
      <w:r w:rsidRPr="006F26E6">
        <w:rPr>
          <w:rFonts w:eastAsiaTheme="minorHAnsi" w:cstheme="minorBidi"/>
          <w:bCs/>
        </w:rPr>
        <w:t xml:space="preserve">. </w:t>
      </w:r>
    </w:p>
    <w:p w14:paraId="28C5E51A" w14:textId="77777777" w:rsidR="00FE4AA9" w:rsidRPr="006F26E6" w:rsidRDefault="00FE4AA9" w:rsidP="00FE4AA9">
      <w:pPr>
        <w:spacing w:line="276" w:lineRule="auto"/>
        <w:jc w:val="both"/>
        <w:outlineLvl w:val="0"/>
        <w:rPr>
          <w:rFonts w:eastAsiaTheme="minorHAnsi" w:cstheme="minorBidi"/>
          <w:b/>
          <w:bCs/>
        </w:rPr>
      </w:pPr>
    </w:p>
    <w:p w14:paraId="4AF2DAD8" w14:textId="77777777" w:rsidR="00FE4AA9" w:rsidRPr="006F26E6" w:rsidRDefault="00FE4AA9" w:rsidP="00FE4AA9">
      <w:pPr>
        <w:spacing w:line="276" w:lineRule="auto"/>
        <w:jc w:val="both"/>
        <w:outlineLvl w:val="0"/>
        <w:rPr>
          <w:rFonts w:eastAsiaTheme="minorHAnsi" w:cstheme="minorBidi"/>
          <w:bCs/>
        </w:rPr>
      </w:pPr>
      <w:r w:rsidRPr="006F26E6">
        <w:rPr>
          <w:rFonts w:eastAsiaTheme="minorHAnsi" w:cstheme="minorBidi"/>
          <w:bCs/>
        </w:rPr>
        <w:t xml:space="preserve">Forslaget er fremsat med hjemmel i TEUF artikel 43, stk. 3, og kan vedtages af Rådet med kvalificeret flertal. </w:t>
      </w:r>
    </w:p>
    <w:p w14:paraId="61C27B34" w14:textId="77777777" w:rsidR="00FE4AA9" w:rsidRPr="006F26E6" w:rsidRDefault="00FE4AA9" w:rsidP="00FE4AA9">
      <w:pPr>
        <w:pStyle w:val="Overskrift1"/>
        <w:spacing w:before="0" w:line="276" w:lineRule="auto"/>
        <w:jc w:val="both"/>
        <w:rPr>
          <w:sz w:val="20"/>
          <w:szCs w:val="20"/>
        </w:rPr>
      </w:pPr>
    </w:p>
    <w:p w14:paraId="7CFD5D3E" w14:textId="77777777" w:rsidR="00FE4AA9" w:rsidRPr="006F26E6" w:rsidRDefault="00FE4AA9" w:rsidP="00FE4AA9">
      <w:pPr>
        <w:pStyle w:val="Overskrift1"/>
        <w:spacing w:before="0" w:line="276" w:lineRule="auto"/>
        <w:jc w:val="both"/>
        <w:rPr>
          <w:sz w:val="20"/>
          <w:szCs w:val="20"/>
        </w:rPr>
      </w:pPr>
      <w:r w:rsidRPr="006F26E6">
        <w:rPr>
          <w:sz w:val="20"/>
          <w:szCs w:val="20"/>
        </w:rPr>
        <w:t>Formål og indhold</w:t>
      </w:r>
    </w:p>
    <w:p w14:paraId="1EEF0E2F" w14:textId="77777777" w:rsidR="00FE4AA9" w:rsidRPr="006F26E6" w:rsidRDefault="00FE4AA9" w:rsidP="00FE4AA9">
      <w:pPr>
        <w:spacing w:line="276" w:lineRule="auto"/>
        <w:jc w:val="both"/>
        <w:outlineLvl w:val="0"/>
        <w:rPr>
          <w:rFonts w:eastAsiaTheme="minorHAnsi" w:cstheme="minorBidi"/>
          <w:bCs/>
        </w:rPr>
      </w:pPr>
      <w:r w:rsidRPr="006F26E6">
        <w:rPr>
          <w:rFonts w:eastAsiaTheme="minorHAnsi" w:cstheme="minorBidi"/>
          <w:bCs/>
        </w:rPr>
        <w:t>Forslaget omfatter dels EU-fiskebestande, dels bestande, der forvaltes i fællesskab med tredjelande, og dels autonome bestande, som EU får adgang til at fiske. Formålet med forsla</w:t>
      </w:r>
      <w:r>
        <w:rPr>
          <w:rFonts w:eastAsiaTheme="minorHAnsi" w:cstheme="minorBidi"/>
          <w:bCs/>
        </w:rPr>
        <w:t>get er at fastsætte TAC for 2023</w:t>
      </w:r>
      <w:r w:rsidRPr="006F26E6">
        <w:rPr>
          <w:rFonts w:eastAsiaTheme="minorHAnsi" w:cstheme="minorBidi"/>
          <w:bCs/>
        </w:rPr>
        <w:t xml:space="preserve"> </w:t>
      </w:r>
      <w:r w:rsidRPr="00090CCC">
        <w:rPr>
          <w:rFonts w:eastAsiaTheme="minorHAnsi" w:cstheme="minorBidi"/>
          <w:bCs/>
        </w:rPr>
        <w:t>(2023 og 2024 for visse dybhavsbestande)</w:t>
      </w:r>
      <w:r>
        <w:rPr>
          <w:rFonts w:eastAsiaTheme="minorHAnsi" w:cstheme="minorBidi"/>
          <w:bCs/>
          <w:i/>
        </w:rPr>
        <w:t xml:space="preserve"> </w:t>
      </w:r>
      <w:r w:rsidRPr="006F26E6">
        <w:rPr>
          <w:rFonts w:eastAsiaTheme="minorHAnsi" w:cstheme="minorBidi"/>
          <w:bCs/>
        </w:rPr>
        <w:t>og fordele EU’s rådighedsmængder til medlemsstaterne</w:t>
      </w:r>
      <w:r>
        <w:rPr>
          <w:rFonts w:eastAsiaTheme="minorHAnsi" w:cstheme="minorBidi"/>
          <w:bCs/>
        </w:rPr>
        <w:t xml:space="preserve"> på niveauer, der er i overensstemmelse med den fælles fiskeripolitiks overordnede målsætninger</w:t>
      </w:r>
      <w:r w:rsidRPr="006F26E6">
        <w:rPr>
          <w:rFonts w:eastAsiaTheme="minorHAnsi" w:cstheme="minorBidi"/>
          <w:bCs/>
        </w:rPr>
        <w:t xml:space="preserve">. For et stort antal bestande er der i forslaget endnu ikke angivet et forslag til TAC, da disse bestande indgår i </w:t>
      </w:r>
      <w:r w:rsidRPr="006F26E6">
        <w:rPr>
          <w:rFonts w:eastAsiaTheme="minorHAnsi" w:cstheme="minorBidi"/>
          <w:bCs/>
        </w:rPr>
        <w:lastRenderedPageBreak/>
        <w:t>forhandlinger med tredjelande.</w:t>
      </w:r>
      <w:r>
        <w:rPr>
          <w:rFonts w:eastAsiaTheme="minorHAnsi" w:cstheme="minorBidi"/>
          <w:bCs/>
        </w:rPr>
        <w:t xml:space="preserve"> </w:t>
      </w:r>
      <w:r w:rsidRPr="006F26E6">
        <w:rPr>
          <w:rFonts w:eastAsiaTheme="minorHAnsi" w:cstheme="minorBidi"/>
          <w:bCs/>
        </w:rPr>
        <w:t xml:space="preserve">Omfanget af bestande uden forslag til konkrete TAC’er er </w:t>
      </w:r>
      <w:r>
        <w:rPr>
          <w:rFonts w:eastAsiaTheme="minorHAnsi" w:cstheme="minorBidi"/>
          <w:bCs/>
        </w:rPr>
        <w:t>blevet</w:t>
      </w:r>
      <w:r w:rsidRPr="006F26E6">
        <w:rPr>
          <w:rFonts w:eastAsiaTheme="minorHAnsi" w:cstheme="minorBidi"/>
          <w:bCs/>
        </w:rPr>
        <w:t xml:space="preserve"> meget stort som følge af, at Storbritannien fra 1. januar 2021 er blevet en selvstændig kyststat. </w:t>
      </w:r>
    </w:p>
    <w:p w14:paraId="53FFE1E3" w14:textId="77777777" w:rsidR="00FE4AA9" w:rsidRPr="006F26E6" w:rsidRDefault="00FE4AA9" w:rsidP="00FE4AA9">
      <w:pPr>
        <w:spacing w:line="276" w:lineRule="auto"/>
        <w:jc w:val="both"/>
        <w:outlineLvl w:val="0"/>
        <w:rPr>
          <w:rFonts w:eastAsiaTheme="minorHAnsi" w:cstheme="minorBidi"/>
          <w:bCs/>
        </w:rPr>
      </w:pPr>
    </w:p>
    <w:p w14:paraId="1A899FE1" w14:textId="77777777" w:rsidR="00FE4AA9" w:rsidRPr="006F26E6" w:rsidRDefault="00FE4AA9" w:rsidP="00FE4AA9">
      <w:pPr>
        <w:spacing w:line="276" w:lineRule="auto"/>
        <w:jc w:val="both"/>
        <w:outlineLvl w:val="0"/>
        <w:rPr>
          <w:rFonts w:eastAsiaTheme="minorHAnsi" w:cstheme="minorBidi"/>
          <w:bCs/>
        </w:rPr>
      </w:pPr>
      <w:r w:rsidRPr="006F26E6">
        <w:rPr>
          <w:rFonts w:eastAsiaTheme="minorHAnsi" w:cstheme="minorBidi"/>
          <w:bCs/>
        </w:rPr>
        <w:t xml:space="preserve">Forslaget bygger på den videnskabelige rådgivning om fiskerimulighederne udarbejdet af Det Internationale Havundersøgelsesråd (ICES) under hensyntagen til principperne for TAC-fastsættelse, som fremgår af Kommissionens meddelelse om status og retningslinjer </w:t>
      </w:r>
      <w:r>
        <w:rPr>
          <w:rFonts w:eastAsiaTheme="minorHAnsi" w:cstheme="minorBidi"/>
          <w:bCs/>
        </w:rPr>
        <w:t>for fiskerimulighederne for 2023</w:t>
      </w:r>
      <w:r w:rsidRPr="006F26E6">
        <w:rPr>
          <w:rFonts w:eastAsiaTheme="minorHAnsi" w:cstheme="minorBidi"/>
          <w:bCs/>
        </w:rPr>
        <w:t xml:space="preserve"> (Kommission</w:t>
      </w:r>
      <w:r>
        <w:rPr>
          <w:rFonts w:eastAsiaTheme="minorHAnsi" w:cstheme="minorBidi"/>
          <w:bCs/>
        </w:rPr>
        <w:t>ens politikerklæring - KOM (2022) 253</w:t>
      </w:r>
      <w:r w:rsidRPr="006F26E6">
        <w:rPr>
          <w:rFonts w:eastAsiaTheme="minorHAnsi" w:cstheme="minorBidi"/>
          <w:bCs/>
        </w:rPr>
        <w:t>).</w:t>
      </w:r>
    </w:p>
    <w:p w14:paraId="2CC7291F" w14:textId="77777777" w:rsidR="00FE4AA9" w:rsidRPr="006F26E6" w:rsidRDefault="00FE4AA9" w:rsidP="00FE4AA9">
      <w:pPr>
        <w:spacing w:line="276" w:lineRule="auto"/>
        <w:jc w:val="both"/>
        <w:outlineLvl w:val="0"/>
        <w:rPr>
          <w:rFonts w:eastAsiaTheme="minorHAnsi" w:cstheme="minorBidi"/>
          <w:bCs/>
        </w:rPr>
      </w:pPr>
    </w:p>
    <w:p w14:paraId="6F814E72" w14:textId="77777777" w:rsidR="00FE4AA9" w:rsidRPr="00E6495D" w:rsidRDefault="00FE4AA9" w:rsidP="00FE4AA9">
      <w:pPr>
        <w:spacing w:line="276" w:lineRule="auto"/>
        <w:jc w:val="both"/>
        <w:outlineLvl w:val="0"/>
        <w:rPr>
          <w:rFonts w:eastAsiaTheme="minorHAnsi" w:cstheme="minorBidi"/>
          <w:bCs/>
        </w:rPr>
      </w:pPr>
      <w:r w:rsidRPr="006629D8">
        <w:rPr>
          <w:rFonts w:eastAsiaTheme="minorHAnsi" w:cstheme="minorBidi"/>
          <w:bCs/>
        </w:rPr>
        <w:t>Det fremgår af Kommissionens politikerklæring, at fiskebestandene i overensstemmelse med principperne i grundforordningen for EU’s fælles fiskeripolitik (EU 1380/2013) skal være forvaltet efter målsætningerne om maksimalt bæredygtigt udbytte. Hovedmålsætningen for Kommissionens forslag til fastsættelse af fiskerimulighederne for 2023 vil derfor være at fastholde eller nå maksimalt bæredygtigt udbytte (F</w:t>
      </w:r>
      <w:r w:rsidRPr="006629D8">
        <w:rPr>
          <w:rFonts w:eastAsiaTheme="minorHAnsi" w:cstheme="minorBidi"/>
          <w:bCs/>
          <w:vertAlign w:val="subscript"/>
        </w:rPr>
        <w:t>MSY</w:t>
      </w:r>
      <w:r w:rsidRPr="006629D8">
        <w:rPr>
          <w:rStyle w:val="Fodnotehenvisning"/>
          <w:rFonts w:eastAsiaTheme="minorHAnsi" w:cstheme="minorBidi"/>
          <w:bCs/>
        </w:rPr>
        <w:footnoteReference w:id="3"/>
      </w:r>
      <w:r w:rsidRPr="006629D8">
        <w:rPr>
          <w:rFonts w:eastAsiaTheme="minorHAnsi" w:cstheme="minorBidi"/>
          <w:bCs/>
        </w:rPr>
        <w:t>).</w:t>
      </w:r>
      <w:r w:rsidRPr="00E6495D">
        <w:rPr>
          <w:rFonts w:eastAsiaTheme="minorHAnsi" w:cstheme="minorBidi"/>
          <w:bCs/>
        </w:rPr>
        <w:t xml:space="preserve"> </w:t>
      </w:r>
    </w:p>
    <w:p w14:paraId="4EAB507E" w14:textId="77777777" w:rsidR="00FE4AA9" w:rsidRPr="00E6495D" w:rsidRDefault="00FE4AA9" w:rsidP="00FE4AA9">
      <w:pPr>
        <w:spacing w:line="276" w:lineRule="auto"/>
        <w:jc w:val="both"/>
        <w:outlineLvl w:val="0"/>
        <w:rPr>
          <w:rFonts w:eastAsiaTheme="minorHAnsi" w:cstheme="minorBidi"/>
          <w:bCs/>
        </w:rPr>
      </w:pPr>
    </w:p>
    <w:p w14:paraId="1D3BCCF7" w14:textId="77777777" w:rsidR="00FE4AA9" w:rsidRPr="006F26E6" w:rsidRDefault="00FE4AA9" w:rsidP="00FE4AA9">
      <w:pPr>
        <w:spacing w:line="276" w:lineRule="auto"/>
        <w:jc w:val="both"/>
        <w:outlineLvl w:val="0"/>
        <w:rPr>
          <w:rFonts w:eastAsiaTheme="minorHAnsi" w:cstheme="minorBidi"/>
          <w:bCs/>
        </w:rPr>
      </w:pPr>
      <w:r w:rsidRPr="00E6495D">
        <w:rPr>
          <w:rFonts w:asciiTheme="minorHAnsi" w:hAnsiTheme="minorHAnsi"/>
          <w:noProof/>
        </w:rPr>
        <w:t xml:space="preserve">Kommissionen vil foreslå at anvende enten MSY-værdien (maksimalt bæredygtigt udbytte) eller det MSY-interval, som ICES har angivet, forudsat at de flerårige planer åbner mulighed for denne fleksibilitet, når der foreligger MSY-rådgivning. </w:t>
      </w:r>
      <w:r w:rsidRPr="00E6495D">
        <w:rPr>
          <w:rFonts w:eastAsiaTheme="minorHAnsi" w:cstheme="minorBidi"/>
          <w:bCs/>
        </w:rPr>
        <w:t>Der er en flerårig plan for de demersale bestande i Nordsøen (Europa-Parlamentets og Rådets forordning (EU) 2018/973) og for de demersale bestande i Vestlige Farvande (Europa-Parlamentets og Rådets forordning (EU) 2019/472).</w:t>
      </w:r>
      <w:r w:rsidRPr="006F26E6">
        <w:rPr>
          <w:rFonts w:eastAsiaTheme="minorHAnsi" w:cstheme="minorBidi"/>
          <w:bCs/>
        </w:rPr>
        <w:t xml:space="preserve"> </w:t>
      </w:r>
    </w:p>
    <w:p w14:paraId="1A32D562" w14:textId="77777777" w:rsidR="00FE4AA9" w:rsidRPr="006F26E6" w:rsidRDefault="00FE4AA9" w:rsidP="00FE4AA9">
      <w:pPr>
        <w:spacing w:line="276" w:lineRule="auto"/>
        <w:jc w:val="both"/>
        <w:outlineLvl w:val="0"/>
        <w:rPr>
          <w:rFonts w:eastAsiaTheme="minorHAnsi" w:cstheme="minorBidi"/>
          <w:bCs/>
        </w:rPr>
      </w:pPr>
      <w:r w:rsidRPr="006F26E6">
        <w:rPr>
          <w:rFonts w:eastAsiaTheme="minorHAnsi" w:cstheme="minorBidi"/>
          <w:bCs/>
        </w:rPr>
        <w:t xml:space="preserve"> </w:t>
      </w:r>
    </w:p>
    <w:p w14:paraId="2B30C62D" w14:textId="77777777" w:rsidR="00FE4AA9" w:rsidRPr="006F26E6" w:rsidRDefault="00FE4AA9" w:rsidP="00FE4AA9">
      <w:pPr>
        <w:spacing w:line="276" w:lineRule="auto"/>
        <w:jc w:val="both"/>
        <w:outlineLvl w:val="0"/>
        <w:rPr>
          <w:rFonts w:eastAsiaTheme="minorHAnsi" w:cstheme="minorBidi"/>
          <w:bCs/>
        </w:rPr>
      </w:pPr>
      <w:r w:rsidRPr="006F26E6">
        <w:rPr>
          <w:rFonts w:eastAsiaTheme="minorHAnsi" w:cstheme="minorBidi"/>
          <w:bCs/>
        </w:rPr>
        <w:t xml:space="preserve">For bestande, hvor der ikke foreligger en fuld analytisk rådgivning, vil TAC/kvoter blive foreslået på basis af den foreliggende videnskabelige rådgivning og uden at gå på kompromis med bevaringsbehovet for bestandene. Hvor der ikke foreligger videnskabelig rådgivning, vil Kommissionen anvende forsigtighedsprincippet på en systematisk, foruddefineret og gennemsigtig måde. </w:t>
      </w:r>
    </w:p>
    <w:p w14:paraId="092F8152" w14:textId="77777777" w:rsidR="00FE4AA9" w:rsidRPr="006F26E6" w:rsidRDefault="00FE4AA9" w:rsidP="00FE4AA9">
      <w:pPr>
        <w:spacing w:line="276" w:lineRule="auto"/>
        <w:jc w:val="both"/>
        <w:outlineLvl w:val="0"/>
        <w:rPr>
          <w:rFonts w:eastAsiaTheme="minorHAnsi" w:cstheme="minorBidi"/>
          <w:bCs/>
        </w:rPr>
      </w:pPr>
    </w:p>
    <w:p w14:paraId="7E80D983" w14:textId="77777777" w:rsidR="00FE4AA9" w:rsidRPr="006F26E6" w:rsidRDefault="00FE4AA9" w:rsidP="00FE4AA9">
      <w:pPr>
        <w:spacing w:line="276" w:lineRule="auto"/>
        <w:jc w:val="both"/>
        <w:outlineLvl w:val="0"/>
        <w:rPr>
          <w:rFonts w:eastAsiaTheme="minorHAnsi" w:cstheme="minorBidi"/>
          <w:bCs/>
        </w:rPr>
      </w:pPr>
      <w:r w:rsidRPr="006F26E6">
        <w:rPr>
          <w:rFonts w:eastAsiaTheme="minorHAnsi" w:cstheme="minorBidi"/>
          <w:bCs/>
        </w:rPr>
        <w:t>Landingsforpligtelsen er nu indført for alle fiskerier efter kvoterede arter i Nordsøen, Skagerrak, Kattegat, de nordvestlige og de sydvestlige farvande. Det betyder, at fiskerimulighederne skal fastsættes under hensyntagen til, at de nu skal afspejle fangsterne i stedet for at afspejle landingerne, jf. grundforordningen (EU) 1380/2013. Der er</w:t>
      </w:r>
      <w:r>
        <w:rPr>
          <w:rFonts w:eastAsiaTheme="minorHAnsi" w:cstheme="minorBidi"/>
          <w:bCs/>
        </w:rPr>
        <w:t xml:space="preserve"> </w:t>
      </w:r>
      <w:r w:rsidRPr="006F26E6">
        <w:rPr>
          <w:rFonts w:eastAsiaTheme="minorHAnsi" w:cstheme="minorBidi"/>
          <w:bCs/>
        </w:rPr>
        <w:t>indført fleksibilitetsmekanismer, som kan indgå i forvaltningen af bestandene med henblik på at tilpasse fiskerimulighederne til en fuld landingsforpligtelse. Dette omfatter år-til-år-fleksibilitet og arts-fleksibilitet. Dertil kommer visse undtagelser fra landingsforpligtelsen gennem de minimis-undtagelser</w:t>
      </w:r>
      <w:r w:rsidRPr="006F26E6">
        <w:rPr>
          <w:rStyle w:val="Fodnotehenvisning"/>
          <w:rFonts w:eastAsiaTheme="minorHAnsi" w:cstheme="minorBidi"/>
          <w:bCs/>
          <w:sz w:val="20"/>
        </w:rPr>
        <w:footnoteReference w:id="4"/>
      </w:r>
      <w:r w:rsidRPr="006F26E6">
        <w:rPr>
          <w:rFonts w:eastAsiaTheme="minorHAnsi" w:cstheme="minorBidi"/>
          <w:bCs/>
        </w:rPr>
        <w:t xml:space="preserve"> og undtagelser baseret på høj overlevelse. Kommissionen vil tage disse sidstnævnte mekanismer i betragtning ved fastsættelsen af TAC for de enkelte bestande. </w:t>
      </w:r>
    </w:p>
    <w:p w14:paraId="302575AB" w14:textId="77777777" w:rsidR="00FE4AA9" w:rsidRPr="006F26E6" w:rsidRDefault="00FE4AA9" w:rsidP="00FE4AA9">
      <w:pPr>
        <w:spacing w:line="276" w:lineRule="auto"/>
        <w:jc w:val="both"/>
        <w:outlineLvl w:val="0"/>
        <w:rPr>
          <w:rFonts w:eastAsiaTheme="minorHAnsi" w:cstheme="minorBidi"/>
          <w:bCs/>
        </w:rPr>
      </w:pPr>
    </w:p>
    <w:p w14:paraId="281FFD5C" w14:textId="77777777" w:rsidR="00FE4AA9" w:rsidRPr="006F26E6" w:rsidRDefault="00FE4AA9" w:rsidP="00FE4AA9">
      <w:pPr>
        <w:spacing w:line="276" w:lineRule="auto"/>
        <w:jc w:val="both"/>
        <w:outlineLvl w:val="0"/>
        <w:rPr>
          <w:rFonts w:eastAsiaTheme="minorHAnsi" w:cstheme="minorBidi"/>
          <w:bCs/>
        </w:rPr>
      </w:pPr>
      <w:r w:rsidRPr="00B22524">
        <w:rPr>
          <w:rFonts w:eastAsiaTheme="minorHAnsi" w:cstheme="minorBidi"/>
          <w:bCs/>
        </w:rPr>
        <w:t xml:space="preserve">For visse bestande har ICES rådgivet om, at der ikke bør være nogen fangster. Hvis denne rådgivning følges, vil det under landingsforpligtelsen indebære, at det ikke vil være muligt at fortsætte andre fiskerier, hvor disse bestande indgår som en uundgåelig bifangst. I sådanne situationer vil Kommissionen, for at sikre balancen mellem hensynet til mulighederne for et fortsat fiskeri, herunder socioøkonomiske hensyn, og hensynet til opnåelse af god økologisk tilstand for bestandene, foreslå specifikke TAC’er til bifangster. ICES’ rådgivning for torsk i Kattegat er ligesom for 2021 </w:t>
      </w:r>
      <w:r w:rsidRPr="006629D8">
        <w:rPr>
          <w:rFonts w:eastAsiaTheme="minorHAnsi" w:cstheme="minorBidi"/>
          <w:bCs/>
        </w:rPr>
        <w:t xml:space="preserve">og 2022 </w:t>
      </w:r>
      <w:r w:rsidRPr="00B22524">
        <w:rPr>
          <w:rFonts w:eastAsiaTheme="minorHAnsi" w:cstheme="minorBidi"/>
          <w:bCs/>
        </w:rPr>
        <w:t xml:space="preserve">ingen fangster. TAC for torsk i Kattegat har i en længere årrække været fastsat alene til bifangster. Det foreslår Kommissionen også for 2023. Kommissionen har for 2023 også foreslået at videreføre de supplerende foranstaltninger for beskyttelse af torsk i Kattegat, som blev indført for fiskeriet i 2020, i </w:t>
      </w:r>
      <w:r w:rsidRPr="00B22524">
        <w:rPr>
          <w:rFonts w:asciiTheme="majorHAnsi" w:hAnsiTheme="majorHAnsi"/>
        </w:rPr>
        <w:t xml:space="preserve">form af selektive redskaber eller projekt med fuldt dokumenteret fiskeri med </w:t>
      </w:r>
      <w:r w:rsidRPr="006629D8">
        <w:rPr>
          <w:rFonts w:asciiTheme="majorHAnsi" w:hAnsiTheme="majorHAnsi"/>
        </w:rPr>
        <w:t>kameramonitorering. Forslaget indeholder endnu ikke en konkret TAC-størrelse for torsk i Kattegat.</w:t>
      </w:r>
      <w:r>
        <w:rPr>
          <w:rFonts w:asciiTheme="majorHAnsi" w:hAnsiTheme="majorHAnsi"/>
        </w:rPr>
        <w:t xml:space="preserve"> Kommissionen har videreført en bestemmelse fra 2022 om, </w:t>
      </w:r>
      <w:r>
        <w:rPr>
          <w:rFonts w:asciiTheme="majorHAnsi" w:hAnsiTheme="majorHAnsi"/>
        </w:rPr>
        <w:lastRenderedPageBreak/>
        <w:t>at der kan afsættes en ekstra mængde torsk til fartøjer, der deltager i et projekt med elektronisk monitorering i Kattegat.</w:t>
      </w:r>
    </w:p>
    <w:p w14:paraId="6E477CE6" w14:textId="77777777" w:rsidR="00FE4AA9" w:rsidRPr="006F26E6" w:rsidRDefault="00FE4AA9" w:rsidP="00FE4AA9">
      <w:pPr>
        <w:spacing w:line="276" w:lineRule="auto"/>
        <w:jc w:val="both"/>
        <w:outlineLvl w:val="0"/>
        <w:rPr>
          <w:rFonts w:eastAsiaTheme="minorHAnsi" w:cstheme="minorBidi"/>
          <w:bCs/>
        </w:rPr>
      </w:pPr>
    </w:p>
    <w:p w14:paraId="478F7286" w14:textId="77777777" w:rsidR="00FE4AA9" w:rsidRPr="006F26E6" w:rsidRDefault="00FE4AA9" w:rsidP="00FE4AA9">
      <w:pPr>
        <w:spacing w:line="276" w:lineRule="auto"/>
        <w:jc w:val="both"/>
        <w:outlineLvl w:val="0"/>
        <w:rPr>
          <w:rFonts w:eastAsiaTheme="minorHAnsi" w:cstheme="minorBidi"/>
          <w:bCs/>
          <w:i/>
        </w:rPr>
      </w:pPr>
      <w:r w:rsidRPr="006F26E6">
        <w:rPr>
          <w:rFonts w:eastAsiaTheme="minorHAnsi" w:cstheme="minorBidi"/>
          <w:bCs/>
          <w:i/>
        </w:rPr>
        <w:t>Aftaler med tredjelande</w:t>
      </w:r>
    </w:p>
    <w:p w14:paraId="652958F7" w14:textId="77777777" w:rsidR="00FE4AA9" w:rsidRPr="006F26E6" w:rsidRDefault="00FE4AA9" w:rsidP="00FE4AA9">
      <w:pPr>
        <w:keepNext/>
        <w:keepLines/>
        <w:spacing w:line="276" w:lineRule="auto"/>
        <w:jc w:val="both"/>
        <w:outlineLvl w:val="0"/>
        <w:rPr>
          <w:rFonts w:eastAsiaTheme="minorHAnsi" w:cstheme="minorBidi"/>
          <w:bCs/>
        </w:rPr>
      </w:pPr>
      <w:r w:rsidRPr="006F26E6">
        <w:rPr>
          <w:rFonts w:eastAsiaTheme="minorHAnsi" w:cstheme="minorBidi"/>
          <w:bCs/>
        </w:rPr>
        <w:t>Forslaget implementerer de fiskeriaftaler, som EU indgår for 202</w:t>
      </w:r>
      <w:r>
        <w:rPr>
          <w:rFonts w:eastAsiaTheme="minorHAnsi" w:cstheme="minorBidi"/>
          <w:bCs/>
        </w:rPr>
        <w:t>3</w:t>
      </w:r>
      <w:r w:rsidRPr="006F26E6">
        <w:rPr>
          <w:rFonts w:eastAsiaTheme="minorHAnsi" w:cstheme="minorBidi"/>
          <w:bCs/>
        </w:rPr>
        <w:t xml:space="preserve"> med en række tredjelande for så vidt angår fiskerimuligheder, herunder Norge, Storbritannien, Færøerne og Grønland. Forslaget fordeler desuden de kvoter, som vedtages blandt andet på årsmøder mv. i NEAFC (Kommissionen for Fiskeriet i det Nordøstlige Atlanterhav), NAFO (Organisationen for Fiskeriet i det Nordvestlige Atlanterhav), ICCAT (Den Internationale Kommission for Bevarelse af Tunfiskebestanden i Atlanterhavet), IATTC (Den Inter-Amerikanske Kommission for Tropisk Tunfisk) og CCAMLR (Konventionen om bevarelse af de marine levende ressourcer i Antarktis) mfl. Endelig fordeles de kvoter, der aftales i kyststatsforhand</w:t>
      </w:r>
      <w:r w:rsidRPr="006F26E6">
        <w:rPr>
          <w:rFonts w:eastAsiaTheme="minorHAnsi" w:cstheme="minorBidi"/>
          <w:bCs/>
        </w:rPr>
        <w:softHyphen/>
        <w:t>linger om makrel, atlanto-skandisk sild og blåhvilling.</w:t>
      </w:r>
    </w:p>
    <w:p w14:paraId="7E46F735" w14:textId="77777777" w:rsidR="00FE4AA9" w:rsidRPr="006F26E6" w:rsidRDefault="00FE4AA9" w:rsidP="00FE4AA9">
      <w:pPr>
        <w:spacing w:line="276" w:lineRule="auto"/>
        <w:jc w:val="both"/>
        <w:outlineLvl w:val="0"/>
        <w:rPr>
          <w:rFonts w:eastAsiaTheme="minorHAnsi" w:cstheme="minorBidi"/>
          <w:bCs/>
        </w:rPr>
      </w:pPr>
    </w:p>
    <w:p w14:paraId="0386B9A6" w14:textId="77777777" w:rsidR="00FE4AA9" w:rsidRPr="006F26E6" w:rsidRDefault="00FE4AA9" w:rsidP="00FE4AA9">
      <w:pPr>
        <w:keepNext/>
        <w:keepLines/>
        <w:spacing w:line="276" w:lineRule="auto"/>
        <w:jc w:val="both"/>
        <w:rPr>
          <w:i/>
        </w:rPr>
      </w:pPr>
      <w:r w:rsidRPr="006F26E6">
        <w:rPr>
          <w:i/>
        </w:rPr>
        <w:t xml:space="preserve">EU-Norge-Storbritannien </w:t>
      </w:r>
    </w:p>
    <w:p w14:paraId="628CBF7D" w14:textId="77777777" w:rsidR="00FE4AA9" w:rsidRPr="006F26E6" w:rsidRDefault="00FE4AA9" w:rsidP="00FE4AA9">
      <w:pPr>
        <w:keepNext/>
        <w:keepLines/>
        <w:spacing w:line="276" w:lineRule="auto"/>
        <w:jc w:val="both"/>
      </w:pPr>
      <w:r w:rsidRPr="006F26E6">
        <w:t>De trilaterale konsultationer regulerer forvaltningen af seks fælles bestande i Nordsøen (torsk, kuller, mørksej, hvilling, rødspætte og sild), der tidligere var reguleret bilateralt mellem EU og Norge. Af de fælles forvaltede bestande er særligt torsk, rødspætte, mørksej og sild af betydning for Danmark.</w:t>
      </w:r>
    </w:p>
    <w:p w14:paraId="4C9B025D" w14:textId="77777777" w:rsidR="00FE4AA9" w:rsidRPr="006F26E6" w:rsidRDefault="00FE4AA9" w:rsidP="00FE4AA9">
      <w:pPr>
        <w:spacing w:line="276" w:lineRule="auto"/>
        <w:jc w:val="both"/>
        <w:outlineLvl w:val="0"/>
        <w:rPr>
          <w:rFonts w:eastAsiaTheme="minorHAnsi" w:cstheme="minorBidi"/>
          <w:bCs/>
          <w:i/>
        </w:rPr>
      </w:pPr>
    </w:p>
    <w:p w14:paraId="71B68F76" w14:textId="77777777" w:rsidR="00FE4AA9" w:rsidRPr="006F26E6" w:rsidRDefault="00FE4AA9" w:rsidP="00FE4AA9">
      <w:pPr>
        <w:spacing w:line="276" w:lineRule="auto"/>
        <w:jc w:val="both"/>
        <w:outlineLvl w:val="0"/>
        <w:rPr>
          <w:rFonts w:eastAsiaTheme="minorHAnsi" w:cstheme="minorBidi"/>
          <w:bCs/>
          <w:i/>
        </w:rPr>
      </w:pPr>
      <w:r w:rsidRPr="006F26E6">
        <w:rPr>
          <w:rFonts w:eastAsiaTheme="minorHAnsi" w:cstheme="minorBidi"/>
          <w:bCs/>
          <w:i/>
        </w:rPr>
        <w:t xml:space="preserve">EU-Norge </w:t>
      </w:r>
    </w:p>
    <w:p w14:paraId="03AA8E5E" w14:textId="77777777" w:rsidR="00FE4AA9" w:rsidRPr="006F26E6" w:rsidRDefault="00FE4AA9" w:rsidP="00FE4AA9">
      <w:pPr>
        <w:spacing w:line="276" w:lineRule="auto"/>
        <w:jc w:val="both"/>
        <w:outlineLvl w:val="0"/>
        <w:rPr>
          <w:rFonts w:eastAsiaTheme="minorHAnsi" w:cstheme="minorBidi"/>
          <w:bCs/>
          <w:i/>
        </w:rPr>
      </w:pPr>
      <w:r w:rsidRPr="006F26E6">
        <w:t xml:space="preserve">De bilaterale konsultationer mellem EU og Norge regulerer forvaltningen af syv fælles bestande i Skagerrak (torsk, kuller, hvilling, rødspætte, rejer, sild og brisling). EU og Norge fastsætter i fællesskab en samlet TAC for de respektive bestande, der fordeles til hver part efter en fast fordelingsnøgle. Af de fælles forvaltede bestande er særligt torsk, rødspætte, rejer og sild af betydning for Danmark. I aftalen udveksler parterne også fiskerimuligheder for en række bestande i Nordsøen så som brisling, sperling, havtaske, jomfruhummer og rejer, samt blåhvilling i alle farvande og arktisk torsk, rødfisk, arktisk sej og kuller i Norskehavet og Barentshavet, foruden kvoter i grønlandsk farvand. </w:t>
      </w:r>
      <w:r w:rsidRPr="006F26E6">
        <w:rPr>
          <w:rFonts w:eastAsiaTheme="minorHAnsi" w:cstheme="minorBidi"/>
          <w:bCs/>
        </w:rPr>
        <w:t>Ligeledes skal der aftales adgangen til at fiske i hinandens farvande, der følger af aftalen om fiskerimulighederne for Skagerrak, samt den bilaterale aftale mellem EU og Norge for Nordsøen, øvrige norske farvande, og visse EU-farvande.</w:t>
      </w:r>
    </w:p>
    <w:p w14:paraId="41246039" w14:textId="77777777" w:rsidR="00FE4AA9" w:rsidRPr="006F26E6" w:rsidRDefault="00FE4AA9" w:rsidP="00FE4AA9">
      <w:pPr>
        <w:spacing w:line="276" w:lineRule="auto"/>
        <w:jc w:val="both"/>
        <w:outlineLvl w:val="0"/>
        <w:rPr>
          <w:rFonts w:eastAsiaTheme="minorHAnsi" w:cstheme="minorBidi"/>
          <w:bCs/>
          <w:i/>
        </w:rPr>
      </w:pPr>
    </w:p>
    <w:p w14:paraId="2B8C4DC4" w14:textId="77777777" w:rsidR="00FE4AA9" w:rsidRPr="006F26E6" w:rsidRDefault="00FE4AA9" w:rsidP="00FE4AA9">
      <w:pPr>
        <w:spacing w:line="276" w:lineRule="auto"/>
        <w:jc w:val="both"/>
        <w:outlineLvl w:val="0"/>
        <w:rPr>
          <w:rFonts w:eastAsiaTheme="minorHAnsi" w:cstheme="minorBidi"/>
          <w:bCs/>
          <w:i/>
        </w:rPr>
      </w:pPr>
      <w:r w:rsidRPr="006F26E6">
        <w:rPr>
          <w:rFonts w:eastAsiaTheme="minorHAnsi" w:cstheme="minorBidi"/>
          <w:bCs/>
          <w:i/>
        </w:rPr>
        <w:t xml:space="preserve">EU-Storbritannien </w:t>
      </w:r>
    </w:p>
    <w:p w14:paraId="409010A0" w14:textId="77777777" w:rsidR="00FE4AA9" w:rsidRPr="006629D8" w:rsidRDefault="00FE4AA9" w:rsidP="00FE4AA9">
      <w:pPr>
        <w:rPr>
          <w:rFonts w:ascii="Times New Roman" w:hAnsi="Times New Roman"/>
          <w:sz w:val="24"/>
          <w:szCs w:val="24"/>
        </w:rPr>
      </w:pPr>
      <w:r w:rsidRPr="006F26E6">
        <w:rPr>
          <w:rFonts w:asciiTheme="minorHAnsi" w:hAnsiTheme="minorHAnsi"/>
        </w:rPr>
        <w:t xml:space="preserve">De bilaterale konsultationer mellem EU og Storbritannien dækker forvaltningen af </w:t>
      </w:r>
      <w:r w:rsidRPr="00A80CD7">
        <w:rPr>
          <w:rFonts w:asciiTheme="minorHAnsi" w:hAnsiTheme="minorHAnsi"/>
        </w:rPr>
        <w:t>76 fælles bestande</w:t>
      </w:r>
      <w:r w:rsidRPr="006F26E6">
        <w:rPr>
          <w:rFonts w:asciiTheme="minorHAnsi" w:hAnsiTheme="minorHAnsi"/>
        </w:rPr>
        <w:t xml:space="preserve"> i Nordsøen, den Engelske Kanal og farvandene vest for de britiske øer. Konsultationerne dækker derved bestande, der tidligere var forvaltet internt i EU, inden Storbritannien blev en selvstændig kyststat fra 1. januar 2021. Fiskerisamarbejdet mellem EU og Storbritannien er baseret på Handels- og Samarbejdsaftalen, der fastlægger betingelser i forhold til målsætninger og timing for de årlige konsultationer, og fastlægger herudover en fordelingsnøgle for fiskerimulighederne for hver af de fælles bestande. Aftalen indeholder desuden ændring i fordelingen mellem de to parter for de bestande, hvor Storbritannien i perioden 2021-25 får overført yderligere kvotemængder</w:t>
      </w:r>
      <w:r w:rsidRPr="006F26E6">
        <w:rPr>
          <w:rStyle w:val="Fodnotehenvisning"/>
          <w:rFonts w:asciiTheme="minorHAnsi" w:hAnsiTheme="minorHAnsi"/>
        </w:rPr>
        <w:footnoteReference w:id="5"/>
      </w:r>
      <w:r w:rsidRPr="006F26E6">
        <w:rPr>
          <w:rFonts w:asciiTheme="minorHAnsi" w:hAnsiTheme="minorHAnsi"/>
        </w:rPr>
        <w:t>. Der er i Handels- og Samarbejdsaftalen mellem EU og Storbritannien fastlagt fuld adgang til at fiske i hinandens farvande i 202</w:t>
      </w:r>
      <w:r>
        <w:rPr>
          <w:rFonts w:asciiTheme="minorHAnsi" w:hAnsiTheme="minorHAnsi"/>
        </w:rPr>
        <w:t>3</w:t>
      </w:r>
      <w:r w:rsidRPr="006F26E6">
        <w:rPr>
          <w:rFonts w:asciiTheme="minorHAnsi" w:hAnsiTheme="minorHAnsi"/>
        </w:rPr>
        <w:t xml:space="preserve">, hvorfor dette ikke skal indgå som et årligt aftale-element. </w:t>
      </w:r>
    </w:p>
    <w:p w14:paraId="71DA9B58" w14:textId="77777777" w:rsidR="00FE4AA9" w:rsidRPr="006F26E6" w:rsidRDefault="00FE4AA9" w:rsidP="00FE4AA9">
      <w:pPr>
        <w:keepNext/>
        <w:keepLines/>
        <w:spacing w:line="276" w:lineRule="auto"/>
        <w:jc w:val="both"/>
        <w:outlineLvl w:val="0"/>
        <w:rPr>
          <w:rFonts w:eastAsiaTheme="minorHAnsi" w:cstheme="minorBidi"/>
          <w:bCs/>
        </w:rPr>
      </w:pPr>
      <w:r w:rsidRPr="006F26E6">
        <w:rPr>
          <w:rFonts w:asciiTheme="minorHAnsi" w:hAnsiTheme="minorHAnsi"/>
        </w:rPr>
        <w:lastRenderedPageBreak/>
        <w:t>Af de fælles forvaltede bestande, der indgår i efterårets konsultationer for 2022, er særligt jomfruhummer, kulmule, havtaske samt en række fladfiskearter i Nordsøen af betydning for Danmark. Dertil kommer visse bestande af betydning for Danmark, hvor fiskerimulighederne skal fastlægges i løbet af året, da fiskeriåret ikke er overensstemmende med kalenderåret. Dette gælder tobis, brisling og sperling.</w:t>
      </w:r>
    </w:p>
    <w:p w14:paraId="6A867B46" w14:textId="77777777" w:rsidR="00FE4AA9" w:rsidRPr="006F26E6" w:rsidRDefault="00FE4AA9" w:rsidP="00FE4AA9">
      <w:pPr>
        <w:keepNext/>
        <w:keepLines/>
        <w:spacing w:line="276" w:lineRule="auto"/>
        <w:jc w:val="both"/>
        <w:outlineLvl w:val="0"/>
        <w:rPr>
          <w:rFonts w:eastAsiaTheme="minorHAnsi" w:cstheme="minorBidi"/>
          <w:bCs/>
        </w:rPr>
      </w:pPr>
    </w:p>
    <w:p w14:paraId="44341375" w14:textId="77777777" w:rsidR="00FE4AA9" w:rsidRPr="006F26E6" w:rsidRDefault="00FE4AA9" w:rsidP="00FE4AA9">
      <w:pPr>
        <w:keepNext/>
        <w:keepLines/>
        <w:spacing w:line="276" w:lineRule="auto"/>
        <w:jc w:val="both"/>
        <w:outlineLvl w:val="0"/>
        <w:rPr>
          <w:rFonts w:eastAsiaTheme="minorHAnsi" w:cstheme="minorBidi"/>
          <w:bCs/>
        </w:rPr>
      </w:pPr>
      <w:r w:rsidRPr="006F26E6">
        <w:rPr>
          <w:rFonts w:asciiTheme="minorHAnsi" w:hAnsiTheme="minorHAnsi"/>
        </w:rPr>
        <w:t xml:space="preserve">Handels- og Samarbejdsaftalen giver mulighed for direkte udveksling af fiskerimuligheder mellem den enkelte EU-medlemsstat og Storbritannien. </w:t>
      </w:r>
      <w:r w:rsidRPr="000C5F0E">
        <w:rPr>
          <w:rFonts w:asciiTheme="minorHAnsi" w:hAnsiTheme="minorHAnsi"/>
        </w:rPr>
        <w:t xml:space="preserve">Der er </w:t>
      </w:r>
      <w:r>
        <w:rPr>
          <w:rFonts w:asciiTheme="minorHAnsi" w:hAnsiTheme="minorHAnsi"/>
        </w:rPr>
        <w:t xml:space="preserve">truffet </w:t>
      </w:r>
      <w:r w:rsidRPr="000C5F0E">
        <w:rPr>
          <w:rFonts w:asciiTheme="minorHAnsi" w:hAnsiTheme="minorHAnsi"/>
        </w:rPr>
        <w:t>beslutning om implementering af de</w:t>
      </w:r>
      <w:r>
        <w:rPr>
          <w:rFonts w:asciiTheme="minorHAnsi" w:hAnsiTheme="minorHAnsi"/>
        </w:rPr>
        <w:t>nne mulighed.</w:t>
      </w:r>
      <w:r w:rsidRPr="00A94E02">
        <w:rPr>
          <w:rFonts w:asciiTheme="minorHAnsi" w:hAnsiTheme="minorHAnsi"/>
        </w:rPr>
        <w:t xml:space="preserve"> </w:t>
      </w:r>
    </w:p>
    <w:p w14:paraId="1CDB3FFB" w14:textId="77777777" w:rsidR="00FE4AA9" w:rsidRPr="006F26E6" w:rsidRDefault="00FE4AA9" w:rsidP="00FE4AA9">
      <w:pPr>
        <w:spacing w:line="276" w:lineRule="auto"/>
        <w:jc w:val="both"/>
        <w:rPr>
          <w:rFonts w:asciiTheme="minorHAnsi" w:hAnsiTheme="minorHAnsi"/>
        </w:rPr>
      </w:pPr>
    </w:p>
    <w:p w14:paraId="223236CF" w14:textId="77777777" w:rsidR="00FE4AA9" w:rsidRPr="006F26E6" w:rsidRDefault="00FE4AA9" w:rsidP="00FE4AA9">
      <w:pPr>
        <w:spacing w:line="276" w:lineRule="auto"/>
        <w:jc w:val="both"/>
        <w:rPr>
          <w:rFonts w:asciiTheme="minorHAnsi" w:hAnsiTheme="minorHAnsi"/>
        </w:rPr>
      </w:pPr>
      <w:r w:rsidRPr="006F26E6">
        <w:rPr>
          <w:rFonts w:asciiTheme="minorHAnsi" w:hAnsiTheme="minorHAnsi"/>
        </w:rPr>
        <w:t xml:space="preserve">Rådet har i efteråret 2021 vedtaget et generelt mandat for de årlige konsultationer om fiskerimuligheder frem til 30. juni 2027 (Rådets afgørelse (EU) 2021/1875). Mandatet fastlægger de generelle principper for EU's holdning i konsultationerne, der følger af målsætningerne i den fælles fiskeripolitik. </w:t>
      </w:r>
    </w:p>
    <w:p w14:paraId="7B6D66A2" w14:textId="77777777" w:rsidR="00FE4AA9" w:rsidRPr="006F26E6" w:rsidRDefault="00FE4AA9" w:rsidP="00FE4AA9">
      <w:pPr>
        <w:spacing w:line="276" w:lineRule="auto"/>
        <w:jc w:val="both"/>
        <w:outlineLvl w:val="0"/>
        <w:rPr>
          <w:rFonts w:eastAsiaTheme="minorHAnsi" w:cstheme="minorBidi"/>
          <w:bCs/>
        </w:rPr>
      </w:pPr>
    </w:p>
    <w:p w14:paraId="2F0740F9" w14:textId="77777777" w:rsidR="00FE4AA9" w:rsidRPr="006F26E6" w:rsidRDefault="00FE4AA9" w:rsidP="00FE4AA9">
      <w:pPr>
        <w:spacing w:line="276" w:lineRule="auto"/>
        <w:jc w:val="both"/>
      </w:pPr>
      <w:r w:rsidRPr="006F26E6">
        <w:t xml:space="preserve">ICES anvender ikke EU’s forvaltningsplan i sin rådgivning for bestande, hvor der er andre parter (Norge og Storbritannien), som har andel af de pågældende bestande, idet planen er EU’s tilgang til forvaltningen. ICES angiver dog fangstoptioner i rådgivningen ved en anvendelse af planen. </w:t>
      </w:r>
    </w:p>
    <w:p w14:paraId="44546E7E" w14:textId="77777777" w:rsidR="00FE4AA9" w:rsidRPr="006F26E6" w:rsidRDefault="00FE4AA9" w:rsidP="00FE4AA9">
      <w:pPr>
        <w:spacing w:line="276" w:lineRule="auto"/>
        <w:jc w:val="both"/>
        <w:rPr>
          <w:i/>
        </w:rPr>
      </w:pPr>
    </w:p>
    <w:p w14:paraId="761FB009" w14:textId="77777777" w:rsidR="00FE4AA9" w:rsidRPr="006F26E6" w:rsidRDefault="00FE4AA9" w:rsidP="00FE4AA9">
      <w:pPr>
        <w:spacing w:line="276" w:lineRule="auto"/>
        <w:jc w:val="both"/>
        <w:rPr>
          <w:b/>
          <w:i/>
        </w:rPr>
      </w:pPr>
      <w:r w:rsidRPr="006F26E6">
        <w:rPr>
          <w:b/>
          <w:i/>
        </w:rPr>
        <w:t>Fælles bestande</w:t>
      </w:r>
    </w:p>
    <w:p w14:paraId="38B1486C" w14:textId="77777777" w:rsidR="00FE4AA9" w:rsidRPr="006F26E6" w:rsidRDefault="00FE4AA9" w:rsidP="00FE4AA9">
      <w:pPr>
        <w:spacing w:line="276" w:lineRule="auto"/>
        <w:jc w:val="both"/>
        <w:rPr>
          <w:i/>
        </w:rPr>
      </w:pPr>
      <w:r w:rsidRPr="006F26E6">
        <w:rPr>
          <w:i/>
        </w:rPr>
        <w:t>Oversigt over den biologiske rådgivning om de fælles bestande i Nordsøen og Skagerrak/Kattegat for 202</w:t>
      </w:r>
      <w:r>
        <w:rPr>
          <w:i/>
        </w:rPr>
        <w:t>3</w:t>
      </w:r>
      <w:r w:rsidRPr="006F26E6">
        <w:rPr>
          <w:i/>
        </w:rPr>
        <w:t xml:space="preserve"> og den danske kvoteandel. Den danske andel er angivet som dansk andel af EU 27-kvoten efter Brexit. </w:t>
      </w:r>
    </w:p>
    <w:p w14:paraId="04343A85" w14:textId="77777777" w:rsidR="00FE4AA9" w:rsidRPr="006F26E6" w:rsidRDefault="00FE4AA9" w:rsidP="00FE4AA9">
      <w:pPr>
        <w:spacing w:line="276" w:lineRule="auto"/>
        <w:jc w:val="both"/>
        <w:rPr>
          <w:szCs w:val="26"/>
        </w:rPr>
      </w:pPr>
    </w:p>
    <w:tbl>
      <w:tblPr>
        <w:tblW w:w="96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134"/>
        <w:gridCol w:w="4395"/>
        <w:gridCol w:w="2002"/>
        <w:gridCol w:w="124"/>
        <w:gridCol w:w="1701"/>
      </w:tblGrid>
      <w:tr w:rsidR="00FE4AA9" w:rsidRPr="006F26E6" w14:paraId="106DAA59" w14:textId="77777777" w:rsidTr="004E7C36">
        <w:trPr>
          <w:cantSplit/>
          <w:tblHeader/>
        </w:trPr>
        <w:tc>
          <w:tcPr>
            <w:tcW w:w="284" w:type="dxa"/>
            <w:tcBorders>
              <w:top w:val="nil"/>
              <w:left w:val="nil"/>
              <w:bottom w:val="nil"/>
              <w:right w:val="single" w:sz="4" w:space="0" w:color="auto"/>
            </w:tcBorders>
          </w:tcPr>
          <w:p w14:paraId="62B5A747" w14:textId="77777777" w:rsidR="00FE4AA9" w:rsidRPr="006F26E6" w:rsidRDefault="00FE4AA9" w:rsidP="004E7C36">
            <w:pPr>
              <w:keepNext/>
              <w:keepLines/>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6DDF3A03" w14:textId="77777777" w:rsidR="00FE4AA9" w:rsidRPr="006F26E6" w:rsidRDefault="00FE4AA9" w:rsidP="004E7C36">
            <w:pPr>
              <w:keepNext/>
              <w:keepLines/>
              <w:spacing w:line="276" w:lineRule="auto"/>
              <w:ind w:left="-643"/>
              <w:jc w:val="both"/>
              <w:outlineLvl w:val="0"/>
              <w:rPr>
                <w:rFonts w:eastAsiaTheme="minorHAnsi" w:cstheme="minorBidi"/>
                <w:b/>
                <w:bCs/>
                <w:i/>
                <w:iCs/>
                <w:sz w:val="16"/>
                <w:szCs w:val="16"/>
              </w:rPr>
            </w:pPr>
            <w:r w:rsidRPr="006F26E6">
              <w:rPr>
                <w:rFonts w:eastAsiaTheme="minorHAnsi" w:cstheme="minorBidi"/>
                <w:b/>
                <w:bCs/>
                <w:i/>
                <w:iCs/>
                <w:sz w:val="16"/>
                <w:szCs w:val="16"/>
              </w:rPr>
              <w:t>Art</w:t>
            </w:r>
          </w:p>
        </w:tc>
        <w:tc>
          <w:tcPr>
            <w:tcW w:w="4395" w:type="dxa"/>
          </w:tcPr>
          <w:p w14:paraId="27C18286" w14:textId="77777777" w:rsidR="00FE4AA9" w:rsidRPr="006F26E6" w:rsidRDefault="00FE4AA9" w:rsidP="004E7C36">
            <w:pPr>
              <w:keepNext/>
              <w:keepLines/>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ICES’ rådgivning for 202</w:t>
            </w:r>
            <w:r>
              <w:rPr>
                <w:rFonts w:eastAsiaTheme="minorHAnsi" w:cstheme="minorBidi"/>
                <w:b/>
                <w:bCs/>
                <w:i/>
                <w:iCs/>
                <w:sz w:val="16"/>
                <w:szCs w:val="16"/>
              </w:rPr>
              <w:t>3</w:t>
            </w:r>
          </w:p>
        </w:tc>
        <w:tc>
          <w:tcPr>
            <w:tcW w:w="2126" w:type="dxa"/>
            <w:gridSpan w:val="2"/>
          </w:tcPr>
          <w:p w14:paraId="45B904DA" w14:textId="77777777" w:rsidR="00FE4AA9" w:rsidRPr="006F26E6" w:rsidRDefault="00FE4AA9" w:rsidP="004E7C36">
            <w:pPr>
              <w:keepNext/>
              <w:keepLines/>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TAC i 202</w:t>
            </w:r>
            <w:r>
              <w:rPr>
                <w:rFonts w:eastAsiaTheme="minorHAnsi" w:cstheme="minorBidi"/>
                <w:b/>
                <w:bCs/>
                <w:i/>
                <w:iCs/>
                <w:sz w:val="16"/>
                <w:szCs w:val="16"/>
              </w:rPr>
              <w:t>2</w:t>
            </w:r>
          </w:p>
        </w:tc>
        <w:tc>
          <w:tcPr>
            <w:tcW w:w="1701" w:type="dxa"/>
          </w:tcPr>
          <w:p w14:paraId="65FC058C" w14:textId="4C7C8002" w:rsidR="00FE4AA9" w:rsidRPr="006F26E6" w:rsidRDefault="00FE4AA9" w:rsidP="00613052">
            <w:pPr>
              <w:keepNext/>
              <w:keepLines/>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Dansk andel af EU</w:t>
            </w:r>
            <w:r w:rsidR="00613052">
              <w:rPr>
                <w:rFonts w:eastAsiaTheme="minorHAnsi" w:cstheme="minorBidi"/>
                <w:b/>
                <w:bCs/>
                <w:i/>
                <w:iCs/>
                <w:sz w:val="16"/>
                <w:szCs w:val="16"/>
              </w:rPr>
              <w:t>’</w:t>
            </w:r>
            <w:r w:rsidRPr="006F26E6">
              <w:rPr>
                <w:rFonts w:eastAsiaTheme="minorHAnsi" w:cstheme="minorBidi"/>
                <w:b/>
                <w:bCs/>
                <w:i/>
                <w:iCs/>
                <w:sz w:val="16"/>
                <w:szCs w:val="16"/>
              </w:rPr>
              <w:t>s kvote</w:t>
            </w:r>
          </w:p>
        </w:tc>
      </w:tr>
      <w:tr w:rsidR="00FE4AA9" w:rsidRPr="006F26E6" w14:paraId="4FE8E633" w14:textId="77777777" w:rsidTr="004E7C36">
        <w:trPr>
          <w:cantSplit/>
        </w:trPr>
        <w:tc>
          <w:tcPr>
            <w:tcW w:w="284" w:type="dxa"/>
            <w:tcBorders>
              <w:top w:val="nil"/>
              <w:left w:val="nil"/>
              <w:bottom w:val="nil"/>
              <w:right w:val="single" w:sz="4" w:space="0" w:color="auto"/>
            </w:tcBorders>
          </w:tcPr>
          <w:p w14:paraId="5A2CCDAE" w14:textId="77777777" w:rsidR="00FE4AA9" w:rsidRPr="006F26E6" w:rsidRDefault="00FE4AA9" w:rsidP="004E7C36">
            <w:pPr>
              <w:keepNext/>
              <w:keepLines/>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03DB72A4" w14:textId="77777777" w:rsidR="00FE4AA9" w:rsidRPr="006F26E6" w:rsidRDefault="00FE4AA9" w:rsidP="004E7C36">
            <w:pPr>
              <w:keepNext/>
              <w:keepLines/>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Torsk</w:t>
            </w:r>
            <w:r w:rsidRPr="006F26E6">
              <w:rPr>
                <w:rFonts w:eastAsiaTheme="minorHAnsi" w:cstheme="minorBidi"/>
                <w:bCs/>
                <w:i/>
                <w:iCs/>
                <w:sz w:val="16"/>
                <w:szCs w:val="16"/>
              </w:rPr>
              <w:t xml:space="preserve"> i Nordsøen, Skagerrak og østlige engelske kanal (7d)</w:t>
            </w:r>
          </w:p>
          <w:p w14:paraId="14C9BCAC" w14:textId="77777777" w:rsidR="00FE4AA9" w:rsidRPr="006F26E6" w:rsidRDefault="00FE4AA9" w:rsidP="004E7C36">
            <w:pPr>
              <w:keepNext/>
              <w:keepLines/>
              <w:spacing w:line="276" w:lineRule="auto"/>
              <w:jc w:val="both"/>
              <w:outlineLvl w:val="0"/>
              <w:rPr>
                <w:rFonts w:eastAsiaTheme="minorHAnsi" w:cstheme="minorBidi"/>
                <w:bCs/>
                <w:i/>
                <w:iCs/>
                <w:sz w:val="16"/>
                <w:szCs w:val="16"/>
              </w:rPr>
            </w:pPr>
          </w:p>
        </w:tc>
        <w:tc>
          <w:tcPr>
            <w:tcW w:w="4395" w:type="dxa"/>
          </w:tcPr>
          <w:p w14:paraId="1A57C3B7" w14:textId="77777777" w:rsidR="00FE4AA9" w:rsidRPr="006F26E6" w:rsidRDefault="00FE4AA9" w:rsidP="004E7C36">
            <w:pPr>
              <w:keepNext/>
              <w:keepLines/>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 xml:space="preserve">26.008 </w:t>
            </w:r>
            <w:r w:rsidRPr="006F26E6">
              <w:rPr>
                <w:rFonts w:eastAsiaTheme="minorHAnsi" w:cstheme="minorBidi"/>
                <w:bCs/>
                <w:iCs/>
                <w:sz w:val="16"/>
                <w:szCs w:val="16"/>
                <w:u w:val="single"/>
              </w:rPr>
              <w:t>tons (</w:t>
            </w:r>
            <w:r>
              <w:rPr>
                <w:rFonts w:eastAsiaTheme="minorHAnsi" w:cstheme="minorBidi"/>
                <w:bCs/>
                <w:iCs/>
                <w:sz w:val="16"/>
                <w:szCs w:val="16"/>
                <w:u w:val="single"/>
              </w:rPr>
              <w:t>+82</w:t>
            </w:r>
            <w:r w:rsidRPr="006F26E6">
              <w:rPr>
                <w:rFonts w:eastAsiaTheme="minorHAnsi" w:cstheme="minorBidi"/>
                <w:bCs/>
                <w:iCs/>
                <w:sz w:val="16"/>
                <w:szCs w:val="16"/>
                <w:u w:val="single"/>
              </w:rPr>
              <w:t>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w:t>
            </w:r>
          </w:p>
          <w:p w14:paraId="33FC03EB" w14:textId="59915B76" w:rsidR="00FE4AA9" w:rsidRPr="006F26E6" w:rsidRDefault="00FE4AA9" w:rsidP="004E7C36">
            <w:pPr>
              <w:keepNext/>
              <w:keepLines/>
              <w:spacing w:line="276" w:lineRule="auto"/>
              <w:jc w:val="both"/>
              <w:outlineLvl w:val="0"/>
              <w:rPr>
                <w:rFonts w:eastAsiaTheme="minorHAnsi" w:cstheme="minorBidi"/>
                <w:bCs/>
                <w:sz w:val="16"/>
                <w:szCs w:val="16"/>
              </w:rPr>
            </w:pPr>
            <w:r w:rsidRPr="006F26E6">
              <w:rPr>
                <w:rFonts w:eastAsiaTheme="minorHAnsi" w:cstheme="minorBidi"/>
                <w:bCs/>
                <w:sz w:val="16"/>
                <w:szCs w:val="16"/>
              </w:rPr>
              <w:t>MSY-rådgivning. Den estimerede gydebiomasse (SSB) er  under B</w:t>
            </w:r>
            <w:r w:rsidRPr="006F26E6">
              <w:rPr>
                <w:rFonts w:eastAsiaTheme="minorHAnsi" w:cstheme="minorBidi"/>
                <w:bCs/>
                <w:sz w:val="16"/>
                <w:szCs w:val="16"/>
                <w:vertAlign w:val="subscript"/>
              </w:rPr>
              <w:t>lim</w:t>
            </w:r>
            <w:r w:rsidRPr="006F26E6">
              <w:rPr>
                <w:rStyle w:val="Fodnotehenvisning"/>
                <w:rFonts w:asciiTheme="minorHAnsi" w:hAnsiTheme="minorHAnsi"/>
                <w:sz w:val="20"/>
              </w:rPr>
              <w:footnoteReference w:id="6"/>
            </w:r>
            <w:r w:rsidR="00096090">
              <w:rPr>
                <w:rFonts w:eastAsiaTheme="minorHAnsi" w:cstheme="minorBidi"/>
                <w:bCs/>
                <w:sz w:val="16"/>
                <w:szCs w:val="16"/>
              </w:rPr>
              <w:t xml:space="preserve">. </w:t>
            </w:r>
            <w:r w:rsidRPr="006F26E6">
              <w:rPr>
                <w:rFonts w:eastAsiaTheme="minorHAnsi" w:cstheme="minorBidi"/>
                <w:bCs/>
                <w:sz w:val="16"/>
                <w:szCs w:val="16"/>
              </w:rPr>
              <w:t xml:space="preserve">Fiskeridødeligheden (F) vurderes at være </w:t>
            </w:r>
            <w:r>
              <w:rPr>
                <w:rFonts w:eastAsiaTheme="minorHAnsi" w:cstheme="minorBidi"/>
                <w:bCs/>
                <w:sz w:val="16"/>
                <w:szCs w:val="16"/>
              </w:rPr>
              <w:t>lige under</w:t>
            </w:r>
            <w:r w:rsidRPr="006F26E6">
              <w:rPr>
                <w:rFonts w:eastAsiaTheme="minorHAnsi" w:cstheme="minorBidi"/>
                <w:bCs/>
                <w:sz w:val="16"/>
                <w:szCs w:val="16"/>
              </w:rPr>
              <w:t xml:space="preserve"> grænseværdien F</w:t>
            </w:r>
            <w:r w:rsidRPr="006F26E6">
              <w:rPr>
                <w:rFonts w:eastAsiaTheme="minorHAnsi" w:cstheme="minorBidi"/>
                <w:bCs/>
                <w:sz w:val="16"/>
                <w:szCs w:val="16"/>
                <w:vertAlign w:val="subscript"/>
              </w:rPr>
              <w:t>MSY</w:t>
            </w:r>
            <w:r w:rsidRPr="006F26E6">
              <w:rPr>
                <w:rFonts w:eastAsiaTheme="minorHAnsi" w:cstheme="minorBidi"/>
                <w:bCs/>
                <w:sz w:val="16"/>
                <w:szCs w:val="16"/>
              </w:rPr>
              <w:t xml:space="preserve">. Rekrutteringen </w:t>
            </w:r>
            <w:r>
              <w:rPr>
                <w:rFonts w:eastAsiaTheme="minorHAnsi" w:cstheme="minorBidi"/>
                <w:bCs/>
                <w:sz w:val="16"/>
                <w:szCs w:val="16"/>
              </w:rPr>
              <w:t>har været på et lavt niveau de seneste ca. 20 år</w:t>
            </w:r>
            <w:r w:rsidRPr="006F26E6">
              <w:rPr>
                <w:rFonts w:eastAsiaTheme="minorHAnsi" w:cstheme="minorBidi"/>
                <w:bCs/>
                <w:sz w:val="16"/>
                <w:szCs w:val="16"/>
              </w:rPr>
              <w:t xml:space="preserve">. </w:t>
            </w:r>
          </w:p>
        </w:tc>
        <w:tc>
          <w:tcPr>
            <w:tcW w:w="2126" w:type="dxa"/>
            <w:gridSpan w:val="2"/>
          </w:tcPr>
          <w:p w14:paraId="662F304D" w14:textId="77777777" w:rsidR="00FE4AA9" w:rsidRPr="006F26E6" w:rsidRDefault="00FE4AA9" w:rsidP="004E7C36">
            <w:pPr>
              <w:keepNext/>
              <w:keepLines/>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13.246 tons i Nordsøen, 1.893 tons i Skagerrak og 772 tons i østlige engelske kanal. </w:t>
            </w:r>
          </w:p>
          <w:p w14:paraId="3B5CE353" w14:textId="77777777" w:rsidR="00FE4AA9" w:rsidRPr="006F26E6" w:rsidRDefault="00FE4AA9" w:rsidP="004E7C36">
            <w:pPr>
              <w:keepNext/>
              <w:keepLines/>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Supplerende tiltag er vedtaget i EU og i Danmark gennemført i en national torskeplan bl.a. med krav om tilstrækkeligt kvotegrundlag eller selektive redskaber. </w:t>
            </w:r>
          </w:p>
        </w:tc>
        <w:tc>
          <w:tcPr>
            <w:tcW w:w="1701" w:type="dxa"/>
          </w:tcPr>
          <w:p w14:paraId="7589A976" w14:textId="77777777" w:rsidR="00FE4AA9" w:rsidRPr="006F26E6" w:rsidRDefault="00FE4AA9" w:rsidP="004E7C36">
            <w:pPr>
              <w:keepNext/>
              <w:keepLines/>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39 pct. i Nordsøen og </w:t>
            </w:r>
          </w:p>
          <w:p w14:paraId="3D370A8E" w14:textId="77777777" w:rsidR="00FE4AA9" w:rsidRPr="006F26E6" w:rsidRDefault="00FE4AA9" w:rsidP="004E7C36">
            <w:pPr>
              <w:keepNext/>
              <w:keepLines/>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83 pct. i Skagerrak</w:t>
            </w:r>
          </w:p>
          <w:p w14:paraId="039CB8A4" w14:textId="77777777" w:rsidR="00FE4AA9" w:rsidRPr="006F26E6" w:rsidRDefault="00FE4AA9" w:rsidP="004E7C36">
            <w:pPr>
              <w:keepNext/>
              <w:keepLines/>
              <w:spacing w:line="276" w:lineRule="auto"/>
              <w:jc w:val="both"/>
              <w:outlineLvl w:val="0"/>
              <w:rPr>
                <w:rFonts w:eastAsiaTheme="minorHAnsi" w:cstheme="minorBidi"/>
                <w:bCs/>
                <w:iCs/>
                <w:sz w:val="16"/>
                <w:szCs w:val="16"/>
              </w:rPr>
            </w:pPr>
          </w:p>
          <w:p w14:paraId="2E6410E5" w14:textId="77777777" w:rsidR="00FE4AA9" w:rsidRPr="006F26E6" w:rsidRDefault="00FE4AA9" w:rsidP="004E7C36">
            <w:pPr>
              <w:keepNext/>
              <w:keepLines/>
              <w:spacing w:line="276" w:lineRule="auto"/>
              <w:ind w:right="314"/>
              <w:jc w:val="both"/>
              <w:outlineLvl w:val="0"/>
              <w:rPr>
                <w:rFonts w:eastAsiaTheme="minorHAnsi" w:cstheme="minorBidi"/>
                <w:bCs/>
                <w:iCs/>
                <w:sz w:val="16"/>
                <w:szCs w:val="16"/>
              </w:rPr>
            </w:pPr>
          </w:p>
        </w:tc>
      </w:tr>
      <w:tr w:rsidR="00FE4AA9" w:rsidRPr="006F26E6" w14:paraId="7FC4819C" w14:textId="77777777" w:rsidTr="004E7C36">
        <w:trPr>
          <w:cantSplit/>
          <w:trHeight w:val="1622"/>
        </w:trPr>
        <w:tc>
          <w:tcPr>
            <w:tcW w:w="284" w:type="dxa"/>
            <w:tcBorders>
              <w:top w:val="nil"/>
              <w:left w:val="nil"/>
              <w:bottom w:val="nil"/>
              <w:right w:val="single" w:sz="4" w:space="0" w:color="auto"/>
            </w:tcBorders>
          </w:tcPr>
          <w:p w14:paraId="34D41788"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4797908D"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Kuller</w:t>
            </w:r>
            <w:r w:rsidRPr="006F26E6">
              <w:rPr>
                <w:rFonts w:eastAsiaTheme="minorHAnsi" w:cstheme="minorBidi"/>
                <w:bCs/>
                <w:i/>
                <w:iCs/>
                <w:sz w:val="16"/>
                <w:szCs w:val="16"/>
              </w:rPr>
              <w:t xml:space="preserve"> i Nordsøen, Skagerrak og vest for Skotland (6a)</w:t>
            </w:r>
          </w:p>
        </w:tc>
        <w:tc>
          <w:tcPr>
            <w:tcW w:w="4395" w:type="dxa"/>
          </w:tcPr>
          <w:p w14:paraId="1C914A64"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137.058</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7</w:t>
            </w:r>
            <w:r w:rsidRPr="006F26E6">
              <w:rPr>
                <w:rFonts w:eastAsiaTheme="minorHAnsi" w:cstheme="minorBidi"/>
                <w:bCs/>
                <w:iCs/>
                <w:sz w:val="16"/>
                <w:szCs w:val="16"/>
                <w:u w:val="single"/>
              </w:rPr>
              <w:t>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w:t>
            </w:r>
          </w:p>
          <w:p w14:paraId="0CDF97A7"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MSY-rådgivning. Gydebiomassen (SSB) har fluktueret meget gennem årene og vurderes at være over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Fiskeridødeligheden (F) ligger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 xml:space="preserve">. </w:t>
            </w:r>
          </w:p>
        </w:tc>
        <w:tc>
          <w:tcPr>
            <w:tcW w:w="2126" w:type="dxa"/>
            <w:gridSpan w:val="2"/>
          </w:tcPr>
          <w:p w14:paraId="78C9936B"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44.924</w:t>
            </w:r>
            <w:r w:rsidRPr="006F26E6">
              <w:rPr>
                <w:rFonts w:eastAsiaTheme="minorHAnsi" w:cstheme="minorBidi"/>
                <w:bCs/>
                <w:iCs/>
                <w:sz w:val="16"/>
                <w:szCs w:val="16"/>
              </w:rPr>
              <w:t xml:space="preserve"> tons i Nordsøen, 2.</w:t>
            </w:r>
            <w:r>
              <w:rPr>
                <w:rFonts w:eastAsiaTheme="minorHAnsi" w:cstheme="minorBidi"/>
                <w:bCs/>
                <w:iCs/>
                <w:sz w:val="16"/>
                <w:szCs w:val="16"/>
              </w:rPr>
              <w:t>761</w:t>
            </w:r>
            <w:r w:rsidRPr="006F26E6">
              <w:rPr>
                <w:rFonts w:eastAsiaTheme="minorHAnsi" w:cstheme="minorBidi"/>
                <w:bCs/>
                <w:iCs/>
                <w:sz w:val="16"/>
                <w:szCs w:val="16"/>
              </w:rPr>
              <w:t xml:space="preserve"> tons i Skagerrak og </w:t>
            </w:r>
            <w:r>
              <w:rPr>
                <w:rFonts w:eastAsiaTheme="minorHAnsi" w:cstheme="minorBidi"/>
                <w:bCs/>
                <w:iCs/>
                <w:sz w:val="16"/>
                <w:szCs w:val="16"/>
              </w:rPr>
              <w:t xml:space="preserve">5.006 </w:t>
            </w:r>
            <w:r w:rsidRPr="006F26E6">
              <w:rPr>
                <w:rFonts w:eastAsiaTheme="minorHAnsi" w:cstheme="minorBidi"/>
                <w:bCs/>
                <w:iCs/>
                <w:sz w:val="16"/>
                <w:szCs w:val="16"/>
              </w:rPr>
              <w:t>tons i område 5b og 6a</w:t>
            </w:r>
          </w:p>
        </w:tc>
        <w:tc>
          <w:tcPr>
            <w:tcW w:w="1701" w:type="dxa"/>
          </w:tcPr>
          <w:p w14:paraId="68296116" w14:textId="77777777" w:rsidR="00FE4AA9" w:rsidRPr="006F26E6" w:rsidRDefault="00FE4AA9" w:rsidP="004E7C36">
            <w:pPr>
              <w:spacing w:line="276" w:lineRule="auto"/>
              <w:jc w:val="both"/>
              <w:outlineLvl w:val="0"/>
              <w:rPr>
                <w:rFonts w:eastAsiaTheme="minorHAnsi" w:cstheme="minorBidi"/>
                <w:bCs/>
                <w:sz w:val="16"/>
                <w:szCs w:val="16"/>
              </w:rPr>
            </w:pPr>
            <w:r w:rsidRPr="006F26E6">
              <w:rPr>
                <w:rFonts w:eastAsiaTheme="minorHAnsi" w:cstheme="minorBidi"/>
                <w:bCs/>
                <w:sz w:val="16"/>
                <w:szCs w:val="16"/>
              </w:rPr>
              <w:t>33 pct. i Nordsøen</w:t>
            </w:r>
          </w:p>
          <w:p w14:paraId="167E7484" w14:textId="77777777" w:rsidR="00FE4AA9" w:rsidRPr="006F26E6" w:rsidRDefault="00FE4AA9" w:rsidP="004E7C36">
            <w:pPr>
              <w:spacing w:line="276" w:lineRule="auto"/>
              <w:jc w:val="both"/>
              <w:outlineLvl w:val="0"/>
              <w:rPr>
                <w:rFonts w:eastAsiaTheme="minorHAnsi" w:cstheme="minorBidi"/>
                <w:bCs/>
                <w:sz w:val="16"/>
                <w:szCs w:val="16"/>
              </w:rPr>
            </w:pPr>
            <w:r w:rsidRPr="006F26E6">
              <w:rPr>
                <w:rFonts w:eastAsiaTheme="minorHAnsi" w:cstheme="minorBidi"/>
                <w:bCs/>
                <w:sz w:val="16"/>
                <w:szCs w:val="16"/>
              </w:rPr>
              <w:t xml:space="preserve">og </w:t>
            </w:r>
          </w:p>
          <w:p w14:paraId="0C48B88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sz w:val="16"/>
                <w:szCs w:val="16"/>
              </w:rPr>
              <w:t>84 pct. i Skagerrak</w:t>
            </w:r>
          </w:p>
          <w:p w14:paraId="5CDC054F" w14:textId="77777777" w:rsidR="00FE4AA9" w:rsidRPr="006F26E6" w:rsidRDefault="00FE4AA9" w:rsidP="004E7C36">
            <w:pPr>
              <w:spacing w:line="276" w:lineRule="auto"/>
              <w:jc w:val="both"/>
              <w:outlineLvl w:val="0"/>
              <w:rPr>
                <w:rFonts w:eastAsiaTheme="minorHAnsi" w:cstheme="minorBidi"/>
                <w:bCs/>
                <w:sz w:val="16"/>
                <w:szCs w:val="16"/>
              </w:rPr>
            </w:pPr>
          </w:p>
        </w:tc>
      </w:tr>
      <w:tr w:rsidR="00FE4AA9" w:rsidRPr="006F26E6" w14:paraId="571FF97F" w14:textId="77777777" w:rsidTr="004E7C36">
        <w:trPr>
          <w:cantSplit/>
        </w:trPr>
        <w:tc>
          <w:tcPr>
            <w:tcW w:w="284" w:type="dxa"/>
            <w:tcBorders>
              <w:top w:val="nil"/>
              <w:left w:val="nil"/>
              <w:bottom w:val="nil"/>
              <w:right w:val="single" w:sz="4" w:space="0" w:color="auto"/>
            </w:tcBorders>
          </w:tcPr>
          <w:p w14:paraId="30AD3CAD"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00FD8E32"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
                <w:bCs/>
                <w:i/>
                <w:iCs/>
                <w:sz w:val="16"/>
                <w:szCs w:val="16"/>
              </w:rPr>
              <w:t>Mørksej</w:t>
            </w:r>
            <w:r w:rsidRPr="006F26E6">
              <w:rPr>
                <w:rFonts w:eastAsiaTheme="minorHAnsi" w:cstheme="minorBidi"/>
                <w:bCs/>
                <w:i/>
                <w:iCs/>
                <w:sz w:val="16"/>
                <w:szCs w:val="16"/>
              </w:rPr>
              <w:t xml:space="preserve"> i Nordsøen og Skagerrak / Kattegat og vest for Skotland (6)</w:t>
            </w:r>
          </w:p>
        </w:tc>
        <w:tc>
          <w:tcPr>
            <w:tcW w:w="4395" w:type="dxa"/>
          </w:tcPr>
          <w:p w14:paraId="1A44C35F"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58.912</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+19</w:t>
            </w:r>
            <w:r w:rsidRPr="006F26E6">
              <w:rPr>
                <w:rFonts w:eastAsiaTheme="minorHAnsi" w:cstheme="minorBidi"/>
                <w:bCs/>
                <w:iCs/>
                <w:sz w:val="16"/>
                <w:szCs w:val="16"/>
                <w:u w:val="single"/>
              </w:rPr>
              <w:t>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w:t>
            </w:r>
          </w:p>
          <w:p w14:paraId="5B07D79F"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MSY-rådgivning. Gydebiomassen (SSB) vurderes at være lidt under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w:t>
            </w:r>
            <w:r w:rsidRPr="006F26E6">
              <w:rPr>
                <w:rFonts w:eastAsiaTheme="minorHAnsi" w:cstheme="minorBidi"/>
                <w:bCs/>
                <w:iCs/>
                <w:sz w:val="16"/>
                <w:szCs w:val="16"/>
              </w:rPr>
              <w:softHyphen/>
              <w:t>ligheden (F) ligger over F</w:t>
            </w:r>
            <w:r w:rsidRPr="006F26E6">
              <w:rPr>
                <w:rFonts w:eastAsiaTheme="minorHAnsi" w:cstheme="minorBidi"/>
                <w:bCs/>
                <w:iCs/>
                <w:sz w:val="16"/>
                <w:szCs w:val="16"/>
                <w:vertAlign w:val="subscript"/>
              </w:rPr>
              <w:t>MSY</w:t>
            </w:r>
            <w:r w:rsidRPr="006F26E6">
              <w:rPr>
                <w:rFonts w:eastAsiaTheme="minorHAnsi" w:cstheme="minorBidi"/>
                <w:bCs/>
                <w:iCs/>
                <w:sz w:val="16"/>
                <w:szCs w:val="16"/>
              </w:rPr>
              <w:t xml:space="preserve">. </w:t>
            </w:r>
          </w:p>
        </w:tc>
        <w:tc>
          <w:tcPr>
            <w:tcW w:w="2126" w:type="dxa"/>
            <w:gridSpan w:val="2"/>
          </w:tcPr>
          <w:p w14:paraId="56E7D85F"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44.950</w:t>
            </w:r>
            <w:r w:rsidRPr="006F26E6">
              <w:rPr>
                <w:rFonts w:eastAsiaTheme="minorHAnsi" w:cstheme="minorBidi"/>
                <w:bCs/>
                <w:iCs/>
                <w:sz w:val="16"/>
                <w:szCs w:val="16"/>
              </w:rPr>
              <w:t xml:space="preserve"> tons i Nordsøen, og Skagerrak/Kattegat og </w:t>
            </w:r>
            <w:r>
              <w:rPr>
                <w:rFonts w:eastAsiaTheme="minorHAnsi" w:cstheme="minorBidi"/>
                <w:bCs/>
                <w:iCs/>
                <w:sz w:val="16"/>
                <w:szCs w:val="16"/>
              </w:rPr>
              <w:t xml:space="preserve">4.664 </w:t>
            </w:r>
            <w:r w:rsidRPr="006F26E6">
              <w:rPr>
                <w:rFonts w:eastAsiaTheme="minorHAnsi" w:cstheme="minorBidi"/>
                <w:bCs/>
                <w:iCs/>
                <w:sz w:val="16"/>
                <w:szCs w:val="16"/>
              </w:rPr>
              <w:t>tons i område 6 mv.</w:t>
            </w:r>
          </w:p>
        </w:tc>
        <w:tc>
          <w:tcPr>
            <w:tcW w:w="1701" w:type="dxa"/>
          </w:tcPr>
          <w:p w14:paraId="1764A25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10 pct. i Nordsøen og Skagerrak/</w:t>
            </w:r>
          </w:p>
          <w:p w14:paraId="0AB561D7"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Kattegat</w:t>
            </w:r>
          </w:p>
          <w:p w14:paraId="6B773458" w14:textId="77777777" w:rsidR="00FE4AA9" w:rsidRPr="006F26E6" w:rsidRDefault="00FE4AA9" w:rsidP="004E7C36">
            <w:pPr>
              <w:spacing w:line="276" w:lineRule="auto"/>
              <w:jc w:val="both"/>
              <w:outlineLvl w:val="0"/>
              <w:rPr>
                <w:rFonts w:eastAsiaTheme="minorHAnsi" w:cstheme="minorBidi"/>
                <w:bCs/>
                <w:iCs/>
                <w:sz w:val="16"/>
                <w:szCs w:val="16"/>
              </w:rPr>
            </w:pPr>
          </w:p>
        </w:tc>
      </w:tr>
      <w:tr w:rsidR="00FE4AA9" w:rsidRPr="006F26E6" w14:paraId="20483FFA" w14:textId="77777777" w:rsidTr="004E7C36">
        <w:trPr>
          <w:cantSplit/>
        </w:trPr>
        <w:tc>
          <w:tcPr>
            <w:tcW w:w="284" w:type="dxa"/>
            <w:tcBorders>
              <w:top w:val="nil"/>
              <w:left w:val="nil"/>
              <w:bottom w:val="nil"/>
              <w:right w:val="single" w:sz="4" w:space="0" w:color="auto"/>
            </w:tcBorders>
          </w:tcPr>
          <w:p w14:paraId="00B35BC6"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7BD47E36"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Kulmule </w:t>
            </w:r>
            <w:r w:rsidRPr="006F26E6">
              <w:rPr>
                <w:rFonts w:eastAsiaTheme="minorHAnsi" w:cstheme="minorBidi"/>
                <w:bCs/>
                <w:i/>
                <w:iCs/>
                <w:sz w:val="16"/>
                <w:szCs w:val="16"/>
              </w:rPr>
              <w:t>i Nordsøen</w:t>
            </w:r>
          </w:p>
        </w:tc>
        <w:tc>
          <w:tcPr>
            <w:tcW w:w="4395" w:type="dxa"/>
          </w:tcPr>
          <w:p w14:paraId="21FAE22B"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83.130</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+11</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for den samlede nordlige bestand. </w:t>
            </w:r>
          </w:p>
          <w:p w14:paraId="30C35713"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 xml:space="preserve">MSY-rådgivning. Gydebiomassen (SSB) vurderes at være langt over </w:t>
            </w:r>
            <w:r w:rsidRPr="006F26E6">
              <w:rPr>
                <w:rFonts w:eastAsiaTheme="minorHAnsi" w:cstheme="minorBidi"/>
                <w:bCs/>
                <w:sz w:val="16"/>
                <w:szCs w:val="16"/>
              </w:rPr>
              <w:t xml:space="preserve">MSY. </w:t>
            </w:r>
            <w:r w:rsidRPr="006F26E6">
              <w:rPr>
                <w:rFonts w:eastAsiaTheme="minorHAnsi" w:cstheme="minorBidi"/>
                <w:bCs/>
                <w:iCs/>
                <w:sz w:val="16"/>
                <w:szCs w:val="16"/>
              </w:rPr>
              <w:t xml:space="preserve">Fiskeridødeligheden (F) ligger </w:t>
            </w:r>
            <w:r>
              <w:rPr>
                <w:rFonts w:eastAsiaTheme="minorHAnsi" w:cstheme="minorBidi"/>
                <w:bCs/>
                <w:iCs/>
                <w:sz w:val="16"/>
                <w:szCs w:val="16"/>
              </w:rPr>
              <w:t>under</w:t>
            </w:r>
            <w:r w:rsidRPr="006F26E6">
              <w:rPr>
                <w:rFonts w:eastAsiaTheme="minorHAnsi" w:cstheme="minorBidi"/>
                <w:bCs/>
                <w:iCs/>
                <w:sz w:val="16"/>
                <w:szCs w:val="16"/>
              </w:rPr>
              <w:t xml:space="preserve"> F</w:t>
            </w:r>
            <w:r w:rsidRPr="006F26E6">
              <w:rPr>
                <w:rFonts w:eastAsiaTheme="minorHAnsi" w:cstheme="minorBidi"/>
                <w:bCs/>
                <w:iCs/>
                <w:sz w:val="16"/>
                <w:szCs w:val="16"/>
                <w:vertAlign w:val="subscript"/>
              </w:rPr>
              <w:t>MSY</w:t>
            </w:r>
            <w:r w:rsidRPr="006F26E6">
              <w:rPr>
                <w:rFonts w:eastAsiaTheme="minorHAnsi" w:cstheme="minorBidi"/>
                <w:bCs/>
                <w:iCs/>
                <w:sz w:val="16"/>
                <w:szCs w:val="16"/>
              </w:rPr>
              <w:t>.</w:t>
            </w:r>
          </w:p>
        </w:tc>
        <w:tc>
          <w:tcPr>
            <w:tcW w:w="2126" w:type="dxa"/>
            <w:gridSpan w:val="2"/>
          </w:tcPr>
          <w:p w14:paraId="50F04A5E"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2.754</w:t>
            </w:r>
            <w:r w:rsidRPr="006F26E6">
              <w:rPr>
                <w:rFonts w:eastAsiaTheme="minorHAnsi" w:cstheme="minorBidi"/>
                <w:bCs/>
                <w:iCs/>
                <w:sz w:val="16"/>
                <w:szCs w:val="16"/>
              </w:rPr>
              <w:t xml:space="preserve"> tons i Nordsøen</w:t>
            </w:r>
          </w:p>
        </w:tc>
        <w:tc>
          <w:tcPr>
            <w:tcW w:w="1701" w:type="dxa"/>
          </w:tcPr>
          <w:p w14:paraId="2D61E984"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71 pct.</w:t>
            </w:r>
          </w:p>
        </w:tc>
      </w:tr>
      <w:tr w:rsidR="00FE4AA9" w:rsidRPr="006F26E6" w14:paraId="07A708EE" w14:textId="77777777" w:rsidTr="004E7C36">
        <w:trPr>
          <w:cantSplit/>
        </w:trPr>
        <w:tc>
          <w:tcPr>
            <w:tcW w:w="284" w:type="dxa"/>
            <w:tcBorders>
              <w:top w:val="nil"/>
              <w:left w:val="nil"/>
              <w:bottom w:val="nil"/>
              <w:right w:val="single" w:sz="4" w:space="0" w:color="auto"/>
            </w:tcBorders>
          </w:tcPr>
          <w:p w14:paraId="0ECB1731"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20455D36"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Kulmule </w:t>
            </w:r>
            <w:r w:rsidRPr="006F26E6">
              <w:rPr>
                <w:rFonts w:eastAsiaTheme="minorHAnsi" w:cstheme="minorBidi"/>
                <w:bCs/>
                <w:i/>
                <w:iCs/>
                <w:sz w:val="16"/>
                <w:szCs w:val="16"/>
              </w:rPr>
              <w:t>i Skagerrak/Kat</w:t>
            </w:r>
            <w:r w:rsidRPr="006F26E6">
              <w:rPr>
                <w:rFonts w:eastAsiaTheme="minorHAnsi" w:cstheme="minorBidi"/>
                <w:bCs/>
                <w:i/>
                <w:iCs/>
                <w:sz w:val="16"/>
                <w:szCs w:val="16"/>
              </w:rPr>
              <w:softHyphen/>
              <w:t>tegat</w:t>
            </w:r>
          </w:p>
        </w:tc>
        <w:tc>
          <w:tcPr>
            <w:tcW w:w="4395" w:type="dxa"/>
          </w:tcPr>
          <w:p w14:paraId="2015B31E"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83.130</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+11</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for den samlede nordlige bestand. </w:t>
            </w:r>
          </w:p>
          <w:p w14:paraId="7B8538D9"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 xml:space="preserve">MSY-rådgivning. Gydebiomassen (SSB) vurderes at være langt over </w:t>
            </w:r>
            <w:r w:rsidRPr="006F26E6">
              <w:rPr>
                <w:rFonts w:eastAsiaTheme="minorHAnsi" w:cstheme="minorBidi"/>
                <w:bCs/>
                <w:sz w:val="16"/>
                <w:szCs w:val="16"/>
              </w:rPr>
              <w:t xml:space="preserve">MSY. </w:t>
            </w:r>
            <w:r w:rsidRPr="006F26E6">
              <w:rPr>
                <w:rFonts w:eastAsiaTheme="minorHAnsi" w:cstheme="minorBidi"/>
                <w:bCs/>
                <w:iCs/>
                <w:sz w:val="16"/>
                <w:szCs w:val="16"/>
              </w:rPr>
              <w:t xml:space="preserve">Fiskeridødeligheden (F) ligger </w:t>
            </w:r>
            <w:r>
              <w:rPr>
                <w:rFonts w:eastAsiaTheme="minorHAnsi" w:cstheme="minorBidi"/>
                <w:bCs/>
                <w:iCs/>
                <w:sz w:val="16"/>
                <w:szCs w:val="16"/>
              </w:rPr>
              <w:t>under</w:t>
            </w:r>
            <w:r w:rsidRPr="006F26E6">
              <w:rPr>
                <w:rFonts w:eastAsiaTheme="minorHAnsi" w:cstheme="minorBidi"/>
                <w:bCs/>
                <w:iCs/>
                <w:sz w:val="16"/>
                <w:szCs w:val="16"/>
              </w:rPr>
              <w:t xml:space="preserve"> F</w:t>
            </w:r>
            <w:r w:rsidRPr="006F26E6">
              <w:rPr>
                <w:rFonts w:eastAsiaTheme="minorHAnsi" w:cstheme="minorBidi"/>
                <w:bCs/>
                <w:iCs/>
                <w:sz w:val="16"/>
                <w:szCs w:val="16"/>
                <w:vertAlign w:val="subscript"/>
              </w:rPr>
              <w:t>MSY</w:t>
            </w:r>
            <w:r w:rsidRPr="006F26E6">
              <w:rPr>
                <w:rFonts w:eastAsiaTheme="minorHAnsi" w:cstheme="minorBidi"/>
                <w:bCs/>
                <w:iCs/>
                <w:sz w:val="16"/>
                <w:szCs w:val="16"/>
              </w:rPr>
              <w:t>.</w:t>
            </w:r>
          </w:p>
        </w:tc>
        <w:tc>
          <w:tcPr>
            <w:tcW w:w="2126" w:type="dxa"/>
            <w:gridSpan w:val="2"/>
          </w:tcPr>
          <w:p w14:paraId="40E2CA74" w14:textId="77777777" w:rsidR="00FE4AA9" w:rsidRPr="006F26E6" w:rsidDel="004E3AB2"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2.</w:t>
            </w:r>
            <w:r>
              <w:rPr>
                <w:rFonts w:eastAsiaTheme="minorHAnsi" w:cstheme="minorBidi"/>
                <w:bCs/>
                <w:iCs/>
                <w:sz w:val="16"/>
                <w:szCs w:val="16"/>
              </w:rPr>
              <w:t>2.379</w:t>
            </w:r>
            <w:r w:rsidRPr="006F26E6">
              <w:rPr>
                <w:rFonts w:eastAsiaTheme="minorHAnsi" w:cstheme="minorBidi"/>
                <w:bCs/>
                <w:iCs/>
                <w:sz w:val="16"/>
                <w:szCs w:val="16"/>
              </w:rPr>
              <w:t xml:space="preserve"> tons i Skagerrak/Kattegat</w:t>
            </w:r>
          </w:p>
        </w:tc>
        <w:tc>
          <w:tcPr>
            <w:tcW w:w="1701" w:type="dxa"/>
          </w:tcPr>
          <w:p w14:paraId="577D9417"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92 pct.</w:t>
            </w:r>
          </w:p>
        </w:tc>
      </w:tr>
      <w:tr w:rsidR="00FE4AA9" w:rsidRPr="006F26E6" w14:paraId="24462410" w14:textId="77777777" w:rsidTr="004E7C36">
        <w:trPr>
          <w:cantSplit/>
        </w:trPr>
        <w:tc>
          <w:tcPr>
            <w:tcW w:w="284" w:type="dxa"/>
            <w:tcBorders>
              <w:top w:val="nil"/>
              <w:left w:val="nil"/>
              <w:bottom w:val="nil"/>
              <w:right w:val="single" w:sz="4" w:space="0" w:color="auto"/>
            </w:tcBorders>
          </w:tcPr>
          <w:p w14:paraId="2E0E4C62"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75950EBC"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Hvilling</w:t>
            </w:r>
            <w:r w:rsidRPr="006F26E6">
              <w:rPr>
                <w:rFonts w:eastAsiaTheme="minorHAnsi" w:cstheme="minorBidi"/>
                <w:bCs/>
                <w:i/>
                <w:iCs/>
                <w:sz w:val="16"/>
                <w:szCs w:val="16"/>
              </w:rPr>
              <w:t xml:space="preserve"> i Nordsøen og østlige engelske kanal</w:t>
            </w:r>
          </w:p>
        </w:tc>
        <w:tc>
          <w:tcPr>
            <w:tcW w:w="4395" w:type="dxa"/>
          </w:tcPr>
          <w:p w14:paraId="726338E8"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110.172</w:t>
            </w:r>
            <w:r w:rsidRPr="006F26E6">
              <w:rPr>
                <w:rFonts w:eastAsiaTheme="minorHAnsi" w:cstheme="minorBidi"/>
                <w:bCs/>
                <w:iCs/>
                <w:sz w:val="16"/>
                <w:szCs w:val="16"/>
                <w:u w:val="single"/>
              </w:rPr>
              <w:t xml:space="preserve"> tons (+2</w:t>
            </w:r>
            <w:r>
              <w:rPr>
                <w:rFonts w:eastAsiaTheme="minorHAnsi" w:cstheme="minorBidi"/>
                <w:bCs/>
                <w:iCs/>
                <w:sz w:val="16"/>
                <w:szCs w:val="16"/>
                <w:u w:val="single"/>
              </w:rPr>
              <w:t>5</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w:t>
            </w:r>
          </w:p>
          <w:p w14:paraId="638B0AC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MSY-rådgivning. Gydebiomassen (SSB) vurderes at være over </w:t>
            </w:r>
            <w:r w:rsidRPr="006F26E6">
              <w:rPr>
                <w:rFonts w:eastAsiaTheme="minorHAnsi" w:cstheme="minorBidi"/>
                <w:bCs/>
                <w:sz w:val="16"/>
                <w:szCs w:val="16"/>
              </w:rPr>
              <w:t xml:space="preserve">MSY-niveau. </w:t>
            </w:r>
            <w:r w:rsidRPr="006F26E6">
              <w:rPr>
                <w:rFonts w:eastAsiaTheme="minorHAnsi" w:cstheme="minorBidi"/>
                <w:bCs/>
                <w:iCs/>
                <w:sz w:val="16"/>
                <w:szCs w:val="16"/>
              </w:rPr>
              <w:t>Fiske</w:t>
            </w:r>
            <w:r w:rsidRPr="006F26E6">
              <w:rPr>
                <w:rFonts w:eastAsiaTheme="minorHAnsi" w:cstheme="minorBidi"/>
                <w:bCs/>
                <w:iCs/>
                <w:sz w:val="16"/>
                <w:szCs w:val="16"/>
              </w:rPr>
              <w:softHyphen/>
              <w:t>ridø</w:t>
            </w:r>
            <w:r w:rsidRPr="006F26E6">
              <w:rPr>
                <w:rFonts w:eastAsiaTheme="minorHAnsi" w:cstheme="minorBidi"/>
                <w:bCs/>
                <w:iCs/>
                <w:sz w:val="16"/>
                <w:szCs w:val="16"/>
              </w:rPr>
              <w:softHyphen/>
              <w:t>deligheden (F) ligger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w:t>
            </w:r>
          </w:p>
        </w:tc>
        <w:tc>
          <w:tcPr>
            <w:tcW w:w="2126" w:type="dxa"/>
            <w:gridSpan w:val="2"/>
          </w:tcPr>
          <w:p w14:paraId="682A3150"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26.636</w:t>
            </w:r>
            <w:r w:rsidRPr="006F26E6">
              <w:rPr>
                <w:rFonts w:eastAsiaTheme="minorHAnsi" w:cstheme="minorBidi"/>
                <w:bCs/>
                <w:iCs/>
                <w:sz w:val="16"/>
                <w:szCs w:val="16"/>
              </w:rPr>
              <w:t xml:space="preserve"> tons i Nordsøen</w:t>
            </w:r>
          </w:p>
        </w:tc>
        <w:tc>
          <w:tcPr>
            <w:tcW w:w="1701" w:type="dxa"/>
          </w:tcPr>
          <w:p w14:paraId="35B2B7E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28 pct.</w:t>
            </w:r>
          </w:p>
        </w:tc>
      </w:tr>
      <w:tr w:rsidR="00FE4AA9" w:rsidRPr="006F26E6" w14:paraId="4AE16CB9" w14:textId="77777777" w:rsidTr="004E7C36">
        <w:trPr>
          <w:cantSplit/>
        </w:trPr>
        <w:tc>
          <w:tcPr>
            <w:tcW w:w="284" w:type="dxa"/>
            <w:tcBorders>
              <w:top w:val="nil"/>
              <w:left w:val="nil"/>
              <w:bottom w:val="nil"/>
              <w:right w:val="single" w:sz="4" w:space="0" w:color="auto"/>
            </w:tcBorders>
          </w:tcPr>
          <w:p w14:paraId="31E2390E"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4EB38D40"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Hvilling</w:t>
            </w:r>
            <w:r w:rsidRPr="006F26E6">
              <w:rPr>
                <w:rFonts w:eastAsiaTheme="minorHAnsi" w:cstheme="minorBidi"/>
                <w:bCs/>
                <w:i/>
                <w:iCs/>
                <w:sz w:val="16"/>
                <w:szCs w:val="16"/>
              </w:rPr>
              <w:t xml:space="preserve"> i Skagerrak / Kattegat</w:t>
            </w:r>
          </w:p>
        </w:tc>
        <w:tc>
          <w:tcPr>
            <w:tcW w:w="4395" w:type="dxa"/>
          </w:tcPr>
          <w:p w14:paraId="593EAECF"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676</w:t>
            </w:r>
            <w:r w:rsidRPr="006F26E6">
              <w:rPr>
                <w:rFonts w:eastAsiaTheme="minorHAnsi" w:cstheme="minorBidi"/>
                <w:bCs/>
                <w:iCs/>
                <w:sz w:val="16"/>
                <w:szCs w:val="16"/>
                <w:u w:val="single"/>
              </w:rPr>
              <w:t xml:space="preserve"> tons for 202</w:t>
            </w:r>
            <w:r>
              <w:rPr>
                <w:rFonts w:eastAsiaTheme="minorHAnsi" w:cstheme="minorBidi"/>
                <w:bCs/>
                <w:iCs/>
                <w:sz w:val="16"/>
                <w:szCs w:val="16"/>
                <w:u w:val="single"/>
              </w:rPr>
              <w:t>3</w:t>
            </w:r>
            <w:r w:rsidRPr="006F26E6">
              <w:rPr>
                <w:rFonts w:eastAsiaTheme="minorHAnsi" w:cstheme="minorBidi"/>
                <w:bCs/>
                <w:iCs/>
                <w:sz w:val="16"/>
                <w:szCs w:val="16"/>
                <w:u w:val="single"/>
              </w:rPr>
              <w:t xml:space="preserve"> og 202</w:t>
            </w:r>
            <w:r>
              <w:rPr>
                <w:rFonts w:eastAsiaTheme="minorHAnsi" w:cstheme="minorBidi"/>
                <w:bCs/>
                <w:iCs/>
                <w:sz w:val="16"/>
                <w:szCs w:val="16"/>
                <w:u w:val="single"/>
              </w:rPr>
              <w:t>4</w:t>
            </w:r>
            <w:r w:rsidRPr="006F26E6">
              <w:rPr>
                <w:rFonts w:eastAsiaTheme="minorHAnsi" w:cstheme="minorBidi"/>
                <w:bCs/>
                <w:iCs/>
                <w:sz w:val="16"/>
                <w:szCs w:val="16"/>
                <w:u w:val="single"/>
              </w:rPr>
              <w:t xml:space="preserve"> (</w:t>
            </w:r>
            <w:r>
              <w:rPr>
                <w:rFonts w:eastAsiaTheme="minorHAnsi" w:cstheme="minorBidi"/>
                <w:bCs/>
                <w:iCs/>
                <w:sz w:val="16"/>
                <w:szCs w:val="16"/>
                <w:u w:val="single"/>
              </w:rPr>
              <w:t>-27</w:t>
            </w:r>
            <w:r w:rsidRPr="006F26E6">
              <w:rPr>
                <w:rFonts w:eastAsiaTheme="minorHAnsi" w:cstheme="minorBidi"/>
                <w:bCs/>
                <w:iCs/>
                <w:sz w:val="16"/>
                <w:szCs w:val="16"/>
                <w:u w:val="single"/>
              </w:rPr>
              <w:t xml:space="preserve"> pct. i forhold til rådgivning for 20</w:t>
            </w:r>
            <w:r>
              <w:rPr>
                <w:rFonts w:eastAsiaTheme="minorHAnsi" w:cstheme="minorBidi"/>
                <w:bCs/>
                <w:iCs/>
                <w:sz w:val="16"/>
                <w:szCs w:val="16"/>
                <w:u w:val="single"/>
              </w:rPr>
              <w:t>21</w:t>
            </w:r>
            <w:r w:rsidRPr="006F26E6">
              <w:rPr>
                <w:rFonts w:eastAsiaTheme="minorHAnsi" w:cstheme="minorBidi"/>
                <w:bCs/>
                <w:iCs/>
                <w:sz w:val="16"/>
                <w:szCs w:val="16"/>
                <w:u w:val="single"/>
              </w:rPr>
              <w:t xml:space="preserve"> og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w:t>
            </w:r>
          </w:p>
          <w:p w14:paraId="54C51DE1"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Databegrænset bestand. </w:t>
            </w:r>
          </w:p>
        </w:tc>
        <w:tc>
          <w:tcPr>
            <w:tcW w:w="2126" w:type="dxa"/>
            <w:gridSpan w:val="2"/>
          </w:tcPr>
          <w:p w14:paraId="2918230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929 tons</w:t>
            </w:r>
          </w:p>
        </w:tc>
        <w:tc>
          <w:tcPr>
            <w:tcW w:w="1701" w:type="dxa"/>
          </w:tcPr>
          <w:p w14:paraId="1E0542D3"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90 pct.</w:t>
            </w:r>
          </w:p>
        </w:tc>
      </w:tr>
      <w:tr w:rsidR="00FE4AA9" w:rsidRPr="006F26E6" w14:paraId="28FB8B98" w14:textId="77777777" w:rsidTr="004E7C36">
        <w:trPr>
          <w:cantSplit/>
        </w:trPr>
        <w:tc>
          <w:tcPr>
            <w:tcW w:w="284" w:type="dxa"/>
            <w:tcBorders>
              <w:top w:val="nil"/>
              <w:left w:val="nil"/>
              <w:bottom w:val="nil"/>
              <w:right w:val="single" w:sz="4" w:space="0" w:color="auto"/>
            </w:tcBorders>
          </w:tcPr>
          <w:p w14:paraId="4514C767"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49329E39"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Rødspætte</w:t>
            </w:r>
            <w:r w:rsidRPr="006F26E6">
              <w:rPr>
                <w:rFonts w:eastAsiaTheme="minorHAnsi" w:cstheme="minorBidi"/>
                <w:bCs/>
                <w:i/>
                <w:iCs/>
                <w:sz w:val="16"/>
                <w:szCs w:val="16"/>
              </w:rPr>
              <w:t xml:space="preserve"> i Nordsøen og Skagerrak</w:t>
            </w:r>
          </w:p>
        </w:tc>
        <w:tc>
          <w:tcPr>
            <w:tcW w:w="4395" w:type="dxa"/>
          </w:tcPr>
          <w:p w14:paraId="35ECC873"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150.705</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+6</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w:t>
            </w:r>
          </w:p>
          <w:p w14:paraId="57D2B227"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MSY-rådgivning. Gydebiomassen (SSB) vurderes at være over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Fiskeridødeligheden (F) ligger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 xml:space="preserve">. </w:t>
            </w:r>
          </w:p>
        </w:tc>
        <w:tc>
          <w:tcPr>
            <w:tcW w:w="2126" w:type="dxa"/>
            <w:gridSpan w:val="2"/>
          </w:tcPr>
          <w:p w14:paraId="49095BDB"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125.692</w:t>
            </w:r>
            <w:r w:rsidRPr="006F26E6">
              <w:rPr>
                <w:rFonts w:eastAsiaTheme="minorHAnsi" w:cstheme="minorBidi"/>
                <w:bCs/>
                <w:iCs/>
                <w:sz w:val="16"/>
                <w:szCs w:val="16"/>
              </w:rPr>
              <w:t xml:space="preserve"> tons i Nordsøen, </w:t>
            </w:r>
          </w:p>
          <w:p w14:paraId="0715CAA9"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16.816</w:t>
            </w:r>
            <w:r w:rsidRPr="006F26E6">
              <w:rPr>
                <w:rFonts w:eastAsiaTheme="minorHAnsi" w:cstheme="minorBidi"/>
                <w:bCs/>
                <w:iCs/>
                <w:sz w:val="16"/>
                <w:szCs w:val="16"/>
              </w:rPr>
              <w:t xml:space="preserve"> tons i Skagerrak</w:t>
            </w:r>
          </w:p>
        </w:tc>
        <w:tc>
          <w:tcPr>
            <w:tcW w:w="1701" w:type="dxa"/>
          </w:tcPr>
          <w:p w14:paraId="6A0C70A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28 pct. i Nordsøen og 79 pct. i Skagerrak</w:t>
            </w:r>
          </w:p>
          <w:p w14:paraId="7A4AF73B" w14:textId="77777777" w:rsidR="00FE4AA9" w:rsidRPr="006F26E6" w:rsidRDefault="00FE4AA9" w:rsidP="004E7C36">
            <w:pPr>
              <w:spacing w:line="276" w:lineRule="auto"/>
              <w:jc w:val="both"/>
              <w:outlineLvl w:val="0"/>
              <w:rPr>
                <w:rFonts w:eastAsiaTheme="minorHAnsi" w:cstheme="minorBidi"/>
                <w:bCs/>
                <w:iCs/>
                <w:sz w:val="16"/>
                <w:szCs w:val="16"/>
              </w:rPr>
            </w:pPr>
          </w:p>
        </w:tc>
      </w:tr>
      <w:tr w:rsidR="00FE4AA9" w:rsidRPr="006F26E6" w14:paraId="0899D0DE" w14:textId="77777777" w:rsidTr="004E7C36">
        <w:trPr>
          <w:cantSplit/>
        </w:trPr>
        <w:tc>
          <w:tcPr>
            <w:tcW w:w="284" w:type="dxa"/>
            <w:tcBorders>
              <w:top w:val="nil"/>
              <w:left w:val="nil"/>
              <w:bottom w:val="nil"/>
              <w:right w:val="single" w:sz="4" w:space="0" w:color="auto"/>
            </w:tcBorders>
          </w:tcPr>
          <w:p w14:paraId="5527151E"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57620400"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 xml:space="preserve">Tunge </w:t>
            </w:r>
            <w:r w:rsidRPr="006F26E6">
              <w:rPr>
                <w:rFonts w:eastAsiaTheme="minorHAnsi" w:cstheme="minorBidi"/>
                <w:bCs/>
                <w:i/>
                <w:iCs/>
                <w:sz w:val="16"/>
                <w:szCs w:val="16"/>
              </w:rPr>
              <w:t>i Nordsøen</w:t>
            </w:r>
          </w:p>
          <w:p w14:paraId="6640679D"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4395" w:type="dxa"/>
          </w:tcPr>
          <w:p w14:paraId="4FD3D64A"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9.152</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40</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w:t>
            </w:r>
          </w:p>
          <w:p w14:paraId="0CD0B013"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MSY-rådgivning. Gydebio</w:t>
            </w:r>
            <w:r w:rsidRPr="006F26E6">
              <w:rPr>
                <w:rFonts w:eastAsiaTheme="minorHAnsi" w:cstheme="minorBidi"/>
                <w:bCs/>
                <w:iCs/>
                <w:sz w:val="16"/>
                <w:szCs w:val="16"/>
              </w:rPr>
              <w:softHyphen/>
              <w:t xml:space="preserve">massen (SSB) vurderes at være </w:t>
            </w:r>
            <w:r>
              <w:rPr>
                <w:rFonts w:eastAsiaTheme="minorHAnsi" w:cstheme="minorBidi"/>
                <w:bCs/>
                <w:iCs/>
                <w:sz w:val="16"/>
                <w:szCs w:val="16"/>
              </w:rPr>
              <w:t>omkring</w:t>
            </w:r>
            <w:r w:rsidRPr="006F26E6">
              <w:rPr>
                <w:rFonts w:eastAsiaTheme="minorHAnsi" w:cstheme="minorBidi"/>
                <w:bCs/>
                <w:iCs/>
                <w:sz w:val="16"/>
                <w:szCs w:val="16"/>
              </w:rPr>
              <w:t xml:space="preserve">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w:t>
            </w:r>
            <w:r w:rsidRPr="006F26E6">
              <w:rPr>
                <w:rFonts w:eastAsiaTheme="minorHAnsi" w:cstheme="minorBidi"/>
                <w:bCs/>
                <w:iCs/>
                <w:sz w:val="16"/>
                <w:szCs w:val="16"/>
              </w:rPr>
              <w:softHyphen/>
              <w:t xml:space="preserve">ligheden (F) ligger </w:t>
            </w:r>
            <w:r>
              <w:rPr>
                <w:rFonts w:eastAsiaTheme="minorHAnsi" w:cstheme="minorBidi"/>
                <w:bCs/>
                <w:iCs/>
                <w:sz w:val="16"/>
                <w:szCs w:val="16"/>
              </w:rPr>
              <w:t>omkring</w:t>
            </w:r>
            <w:r w:rsidRPr="006F26E6">
              <w:rPr>
                <w:rFonts w:eastAsiaTheme="minorHAnsi" w:cstheme="minorBidi"/>
                <w:bCs/>
                <w:iCs/>
                <w:sz w:val="16"/>
                <w:szCs w:val="16"/>
              </w:rPr>
              <w:t xml:space="preserve"> F</w:t>
            </w:r>
            <w:r w:rsidRPr="006F26E6">
              <w:rPr>
                <w:rFonts w:eastAsiaTheme="minorHAnsi" w:cstheme="minorBidi"/>
                <w:bCs/>
                <w:iCs/>
                <w:sz w:val="16"/>
                <w:szCs w:val="16"/>
                <w:vertAlign w:val="subscript"/>
              </w:rPr>
              <w:t>MSY</w:t>
            </w:r>
            <w:r w:rsidRPr="006F26E6">
              <w:rPr>
                <w:rFonts w:eastAsiaTheme="minorHAnsi" w:cstheme="minorBidi"/>
                <w:bCs/>
                <w:iCs/>
                <w:sz w:val="16"/>
                <w:szCs w:val="16"/>
              </w:rPr>
              <w:t>.</w:t>
            </w:r>
          </w:p>
        </w:tc>
        <w:tc>
          <w:tcPr>
            <w:tcW w:w="2126" w:type="dxa"/>
            <w:gridSpan w:val="2"/>
          </w:tcPr>
          <w:p w14:paraId="3CFF7E8D"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15.330</w:t>
            </w:r>
            <w:r w:rsidRPr="006F26E6">
              <w:rPr>
                <w:rFonts w:eastAsiaTheme="minorHAnsi" w:cstheme="minorBidi"/>
                <w:bCs/>
                <w:iCs/>
                <w:sz w:val="16"/>
                <w:szCs w:val="16"/>
              </w:rPr>
              <w:t xml:space="preserve"> tons</w:t>
            </w:r>
          </w:p>
        </w:tc>
        <w:tc>
          <w:tcPr>
            <w:tcW w:w="1701" w:type="dxa"/>
          </w:tcPr>
          <w:p w14:paraId="30A6C32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4 pct.</w:t>
            </w:r>
          </w:p>
        </w:tc>
      </w:tr>
      <w:tr w:rsidR="00FE4AA9" w:rsidRPr="006F26E6" w14:paraId="7288D1D3" w14:textId="77777777" w:rsidTr="004E7C36">
        <w:trPr>
          <w:cantSplit/>
        </w:trPr>
        <w:tc>
          <w:tcPr>
            <w:tcW w:w="284" w:type="dxa"/>
            <w:tcBorders>
              <w:top w:val="nil"/>
              <w:left w:val="nil"/>
              <w:bottom w:val="nil"/>
              <w:right w:val="single" w:sz="4" w:space="0" w:color="auto"/>
            </w:tcBorders>
          </w:tcPr>
          <w:p w14:paraId="0FEE8761"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4CCC4697"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Lange </w:t>
            </w:r>
            <w:r w:rsidRPr="006F26E6">
              <w:rPr>
                <w:rFonts w:eastAsiaTheme="minorHAnsi" w:cstheme="minorBidi"/>
                <w:bCs/>
                <w:i/>
                <w:iCs/>
                <w:sz w:val="16"/>
                <w:szCs w:val="16"/>
              </w:rPr>
              <w:t>i Nordsøen</w:t>
            </w:r>
          </w:p>
        </w:tc>
        <w:tc>
          <w:tcPr>
            <w:tcW w:w="4395" w:type="dxa"/>
          </w:tcPr>
          <w:p w14:paraId="53BCEB17"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15.092 tons (-18 pct. i forhold til rådgivning for 2020 og 2021). Rådgivning gælder for både 2022 og 2023. </w:t>
            </w:r>
          </w:p>
          <w:p w14:paraId="1193C233"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Databegrænset bestand. Rådgivningen anvender ICES’ metoder for databegrænsede bestande og bygger på trends i gydebio</w:t>
            </w:r>
            <w:r w:rsidRPr="006F26E6">
              <w:rPr>
                <w:rFonts w:eastAsiaTheme="minorHAnsi" w:cstheme="minorBidi"/>
                <w:bCs/>
                <w:iCs/>
                <w:sz w:val="16"/>
                <w:szCs w:val="16"/>
              </w:rPr>
              <w:softHyphen/>
              <w:t xml:space="preserve">massen. ICES’ rådgivning dækker en række områder. </w:t>
            </w:r>
          </w:p>
        </w:tc>
        <w:tc>
          <w:tcPr>
            <w:tcW w:w="2126" w:type="dxa"/>
            <w:gridSpan w:val="2"/>
          </w:tcPr>
          <w:p w14:paraId="6C8DE721"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3.127</w:t>
            </w:r>
            <w:r w:rsidRPr="006F26E6">
              <w:rPr>
                <w:rFonts w:eastAsiaTheme="minorHAnsi" w:cstheme="minorBidi"/>
                <w:bCs/>
                <w:iCs/>
                <w:sz w:val="16"/>
                <w:szCs w:val="16"/>
              </w:rPr>
              <w:t xml:space="preserve"> tons i Nordsøen </w:t>
            </w:r>
          </w:p>
        </w:tc>
        <w:tc>
          <w:tcPr>
            <w:tcW w:w="1701" w:type="dxa"/>
          </w:tcPr>
          <w:p w14:paraId="1AE8DD91"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43 pct.</w:t>
            </w:r>
          </w:p>
        </w:tc>
      </w:tr>
      <w:tr w:rsidR="00FE4AA9" w:rsidRPr="006F26E6" w14:paraId="3B5DDB73" w14:textId="77777777" w:rsidTr="004E7C36">
        <w:trPr>
          <w:cantSplit/>
        </w:trPr>
        <w:tc>
          <w:tcPr>
            <w:tcW w:w="284" w:type="dxa"/>
            <w:tcBorders>
              <w:top w:val="nil"/>
              <w:left w:val="nil"/>
              <w:bottom w:val="nil"/>
              <w:right w:val="single" w:sz="4" w:space="0" w:color="auto"/>
            </w:tcBorders>
          </w:tcPr>
          <w:p w14:paraId="05E676CE"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756866B8"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
                <w:bCs/>
                <w:i/>
                <w:iCs/>
                <w:sz w:val="16"/>
                <w:szCs w:val="16"/>
              </w:rPr>
              <w:t xml:space="preserve">Lange </w:t>
            </w:r>
            <w:r w:rsidRPr="006F26E6">
              <w:rPr>
                <w:rFonts w:eastAsiaTheme="minorHAnsi" w:cstheme="minorBidi"/>
                <w:bCs/>
                <w:iCs/>
                <w:sz w:val="16"/>
                <w:szCs w:val="16"/>
              </w:rPr>
              <w:t>i Skagerrak/Kattegat</w:t>
            </w:r>
          </w:p>
        </w:tc>
        <w:tc>
          <w:tcPr>
            <w:tcW w:w="4395" w:type="dxa"/>
          </w:tcPr>
          <w:p w14:paraId="41398F4A"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15.092 tons (-18 pct. i forhold til rådgivningen for 2020 og 2021). Rådgivning gælder for både 2022 og 2023). </w:t>
            </w:r>
          </w:p>
          <w:p w14:paraId="583AD9D5"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Databegrænset bestand. Rådgivningen anvender ICES’ metoder for databegrænsede bestande og bygger på trends i gydebio</w:t>
            </w:r>
            <w:r w:rsidRPr="006F26E6">
              <w:rPr>
                <w:rFonts w:eastAsiaTheme="minorHAnsi" w:cstheme="minorBidi"/>
                <w:bCs/>
                <w:iCs/>
                <w:sz w:val="16"/>
                <w:szCs w:val="16"/>
              </w:rPr>
              <w:softHyphen/>
              <w:t>massen. ICES’ rådgivning dækker en række områder.</w:t>
            </w:r>
          </w:p>
        </w:tc>
        <w:tc>
          <w:tcPr>
            <w:tcW w:w="2126" w:type="dxa"/>
            <w:gridSpan w:val="2"/>
          </w:tcPr>
          <w:p w14:paraId="64C392F3"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144</w:t>
            </w:r>
            <w:r w:rsidRPr="006F26E6">
              <w:rPr>
                <w:rFonts w:eastAsiaTheme="minorHAnsi" w:cstheme="minorBidi"/>
                <w:bCs/>
                <w:iCs/>
                <w:sz w:val="16"/>
                <w:szCs w:val="16"/>
              </w:rPr>
              <w:t xml:space="preserve"> tons</w:t>
            </w:r>
          </w:p>
        </w:tc>
        <w:tc>
          <w:tcPr>
            <w:tcW w:w="1701" w:type="dxa"/>
          </w:tcPr>
          <w:p w14:paraId="3DE95490"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60 pct. </w:t>
            </w:r>
          </w:p>
        </w:tc>
      </w:tr>
      <w:tr w:rsidR="00FE4AA9" w:rsidRPr="006F26E6" w14:paraId="1B0BFA37" w14:textId="77777777" w:rsidTr="004E7C36">
        <w:trPr>
          <w:cantSplit/>
        </w:trPr>
        <w:tc>
          <w:tcPr>
            <w:tcW w:w="284" w:type="dxa"/>
            <w:tcBorders>
              <w:top w:val="nil"/>
              <w:left w:val="nil"/>
              <w:bottom w:val="nil"/>
              <w:right w:val="single" w:sz="4" w:space="0" w:color="auto"/>
            </w:tcBorders>
          </w:tcPr>
          <w:p w14:paraId="1AB89B07"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372023A0"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Jomfruhum</w:t>
            </w:r>
            <w:r w:rsidRPr="006F26E6">
              <w:rPr>
                <w:rFonts w:eastAsiaTheme="minorHAnsi" w:cstheme="minorBidi"/>
                <w:b/>
                <w:bCs/>
                <w:i/>
                <w:iCs/>
                <w:sz w:val="16"/>
                <w:szCs w:val="16"/>
              </w:rPr>
              <w:softHyphen/>
              <w:t xml:space="preserve">mer </w:t>
            </w:r>
            <w:r w:rsidRPr="006F26E6">
              <w:rPr>
                <w:rFonts w:eastAsiaTheme="minorHAnsi" w:cstheme="minorBidi"/>
                <w:bCs/>
                <w:i/>
                <w:iCs/>
                <w:sz w:val="16"/>
                <w:szCs w:val="16"/>
              </w:rPr>
              <w:t>i EU-farvande i Nordsøen</w:t>
            </w:r>
          </w:p>
          <w:p w14:paraId="670380EC"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4395" w:type="dxa"/>
          </w:tcPr>
          <w:p w14:paraId="0C75C8BC"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Ingen samlet rådgivning for hele Nordsøen.</w:t>
            </w:r>
          </w:p>
          <w:p w14:paraId="1DA29676"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ICES vurderer bestanden og fiskeritrykket for jomfruhummer i Nordsøen for en række separate delområder i EU-far</w:t>
            </w:r>
            <w:r w:rsidRPr="006F26E6">
              <w:rPr>
                <w:rFonts w:eastAsiaTheme="minorHAnsi" w:cstheme="minorBidi"/>
                <w:bCs/>
                <w:iCs/>
                <w:sz w:val="16"/>
                <w:szCs w:val="16"/>
              </w:rPr>
              <w:softHyphen/>
              <w:t>vande. TAC fastsættes dog for hele området samlet. ICES rådgiver efter MSY-tilgan</w:t>
            </w:r>
            <w:r w:rsidRPr="006F26E6">
              <w:rPr>
                <w:rFonts w:eastAsiaTheme="minorHAnsi" w:cstheme="minorBidi"/>
                <w:bCs/>
                <w:iCs/>
                <w:sz w:val="16"/>
                <w:szCs w:val="16"/>
              </w:rPr>
              <w:softHyphen/>
              <w:t>gen/forsigtig</w:t>
            </w:r>
            <w:r w:rsidRPr="006F26E6">
              <w:rPr>
                <w:rFonts w:eastAsiaTheme="minorHAnsi" w:cstheme="minorBidi"/>
                <w:bCs/>
                <w:iCs/>
                <w:sz w:val="16"/>
                <w:szCs w:val="16"/>
              </w:rPr>
              <w:softHyphen/>
              <w:t xml:space="preserve">hedsprincippet. </w:t>
            </w:r>
          </w:p>
        </w:tc>
        <w:tc>
          <w:tcPr>
            <w:tcW w:w="2126" w:type="dxa"/>
            <w:gridSpan w:val="2"/>
          </w:tcPr>
          <w:p w14:paraId="0172EF42"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24.268</w:t>
            </w:r>
            <w:r w:rsidRPr="006F26E6">
              <w:rPr>
                <w:rFonts w:eastAsiaTheme="minorHAnsi" w:cstheme="minorBidi"/>
                <w:bCs/>
                <w:iCs/>
                <w:sz w:val="16"/>
                <w:szCs w:val="16"/>
              </w:rPr>
              <w:t xml:space="preserve"> tons</w:t>
            </w:r>
          </w:p>
        </w:tc>
        <w:tc>
          <w:tcPr>
            <w:tcW w:w="1701" w:type="dxa"/>
          </w:tcPr>
          <w:p w14:paraId="315167E8"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39 pct. </w:t>
            </w:r>
          </w:p>
        </w:tc>
      </w:tr>
      <w:tr w:rsidR="00FE4AA9" w:rsidRPr="006F26E6" w14:paraId="3FAEDE47" w14:textId="77777777" w:rsidTr="004E7C36">
        <w:trPr>
          <w:cantSplit/>
        </w:trPr>
        <w:tc>
          <w:tcPr>
            <w:tcW w:w="284" w:type="dxa"/>
            <w:tcBorders>
              <w:top w:val="nil"/>
              <w:left w:val="nil"/>
              <w:bottom w:val="nil"/>
              <w:right w:val="single" w:sz="4" w:space="0" w:color="auto"/>
            </w:tcBorders>
          </w:tcPr>
          <w:p w14:paraId="358AC12C"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2721851F"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Rejer</w:t>
            </w:r>
            <w:r w:rsidRPr="006F26E6">
              <w:rPr>
                <w:rFonts w:eastAsiaTheme="minorHAnsi" w:cstheme="minorBidi"/>
                <w:bCs/>
                <w:i/>
                <w:iCs/>
                <w:sz w:val="16"/>
                <w:szCs w:val="16"/>
              </w:rPr>
              <w:t xml:space="preserve"> i Skagerrak og Norske Rende</w:t>
            </w:r>
          </w:p>
        </w:tc>
        <w:tc>
          <w:tcPr>
            <w:tcW w:w="4395" w:type="dxa"/>
          </w:tcPr>
          <w:p w14:paraId="4BFCC70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Rådgivning 5.</w:t>
            </w:r>
            <w:r>
              <w:rPr>
                <w:rFonts w:eastAsiaTheme="minorHAnsi" w:cstheme="minorBidi"/>
                <w:bCs/>
                <w:iCs/>
                <w:sz w:val="16"/>
                <w:szCs w:val="16"/>
                <w:u w:val="single"/>
              </w:rPr>
              <w:t>882</w:t>
            </w:r>
            <w:r w:rsidRPr="006F26E6">
              <w:rPr>
                <w:rFonts w:eastAsiaTheme="minorHAnsi" w:cstheme="minorBidi"/>
                <w:bCs/>
                <w:iCs/>
                <w:sz w:val="16"/>
                <w:szCs w:val="16"/>
                <w:u w:val="single"/>
              </w:rPr>
              <w:t xml:space="preserve"> tons for de to første kvartaler af 202</w:t>
            </w:r>
            <w:r>
              <w:rPr>
                <w:rFonts w:eastAsiaTheme="minorHAnsi" w:cstheme="minorBidi"/>
                <w:bCs/>
                <w:iCs/>
                <w:sz w:val="16"/>
                <w:szCs w:val="16"/>
                <w:u w:val="single"/>
              </w:rPr>
              <w:t>3</w:t>
            </w:r>
            <w:r w:rsidRPr="006F26E6">
              <w:rPr>
                <w:rFonts w:eastAsiaTheme="minorHAnsi" w:cstheme="minorBidi"/>
                <w:bCs/>
                <w:iCs/>
                <w:sz w:val="16"/>
                <w:szCs w:val="16"/>
                <w:u w:val="single"/>
              </w:rPr>
              <w:t xml:space="preserve"> (+22 pct.).</w:t>
            </w:r>
            <w:r w:rsidRPr="006F26E6">
              <w:rPr>
                <w:rFonts w:eastAsiaTheme="minorHAnsi" w:cstheme="minorBidi"/>
                <w:bCs/>
                <w:iCs/>
                <w:sz w:val="16"/>
                <w:szCs w:val="16"/>
              </w:rPr>
              <w:t xml:space="preserve"> </w:t>
            </w:r>
          </w:p>
          <w:p w14:paraId="3B6C76C4" w14:textId="77777777" w:rsidR="00FE4AA9" w:rsidRPr="006F26E6" w:rsidRDefault="00FE4AA9" w:rsidP="004E7C36">
            <w:pPr>
              <w:spacing w:line="276" w:lineRule="auto"/>
              <w:jc w:val="both"/>
              <w:outlineLvl w:val="0"/>
              <w:rPr>
                <w:rFonts w:eastAsiaTheme="minorHAnsi" w:cstheme="minorBidi"/>
                <w:bCs/>
                <w:sz w:val="16"/>
                <w:szCs w:val="16"/>
              </w:rPr>
            </w:pPr>
            <w:r>
              <w:rPr>
                <w:rFonts w:eastAsiaTheme="minorHAnsi" w:cstheme="minorBidi"/>
                <w:bCs/>
                <w:iCs/>
                <w:sz w:val="16"/>
                <w:szCs w:val="16"/>
              </w:rPr>
              <w:t xml:space="preserve">MSY-rådgivning, idet der arbejdes på en opdatering af </w:t>
            </w:r>
            <w:r w:rsidRPr="006F26E6">
              <w:rPr>
                <w:rFonts w:eastAsiaTheme="minorHAnsi" w:cstheme="minorBidi"/>
                <w:bCs/>
                <w:iCs/>
                <w:sz w:val="16"/>
                <w:szCs w:val="16"/>
              </w:rPr>
              <w:t>EU/Norge</w:t>
            </w:r>
            <w:r>
              <w:rPr>
                <w:rFonts w:eastAsiaTheme="minorHAnsi" w:cstheme="minorBidi"/>
                <w:bCs/>
                <w:iCs/>
                <w:sz w:val="16"/>
                <w:szCs w:val="16"/>
              </w:rPr>
              <w:t>s</w:t>
            </w:r>
            <w:r w:rsidRPr="006F26E6">
              <w:rPr>
                <w:rFonts w:eastAsiaTheme="minorHAnsi" w:cstheme="minorBidi"/>
                <w:bCs/>
                <w:iCs/>
                <w:sz w:val="16"/>
                <w:szCs w:val="16"/>
              </w:rPr>
              <w:t xml:space="preserve"> langsigte</w:t>
            </w:r>
            <w:r>
              <w:rPr>
                <w:rFonts w:eastAsiaTheme="minorHAnsi" w:cstheme="minorBidi"/>
                <w:bCs/>
                <w:iCs/>
                <w:sz w:val="16"/>
                <w:szCs w:val="16"/>
              </w:rPr>
              <w:t>de</w:t>
            </w:r>
            <w:r w:rsidRPr="006F26E6">
              <w:rPr>
                <w:rFonts w:eastAsiaTheme="minorHAnsi" w:cstheme="minorBidi"/>
                <w:bCs/>
                <w:iCs/>
                <w:sz w:val="16"/>
                <w:szCs w:val="16"/>
              </w:rPr>
              <w:t xml:space="preserve"> forvaltningsstrategi. Gydebiomassen (SSB) vurderes at ligge under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Fiskeridødeligheden (F) ligger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 xml:space="preserve">. </w:t>
            </w:r>
            <w:r w:rsidRPr="006F26E6">
              <w:rPr>
                <w:rFonts w:eastAsiaTheme="minorHAnsi" w:cstheme="minorBidi"/>
                <w:bCs/>
                <w:sz w:val="16"/>
                <w:szCs w:val="16"/>
              </w:rPr>
              <w:t xml:space="preserve"> </w:t>
            </w:r>
            <w:r w:rsidRPr="006F26E6">
              <w:rPr>
                <w:rFonts w:eastAsiaTheme="minorHAnsi" w:cstheme="minorBidi"/>
                <w:bCs/>
                <w:iCs/>
                <w:sz w:val="16"/>
                <w:szCs w:val="16"/>
              </w:rPr>
              <w:t xml:space="preserve">   </w:t>
            </w:r>
          </w:p>
        </w:tc>
        <w:tc>
          <w:tcPr>
            <w:tcW w:w="2126" w:type="dxa"/>
            <w:gridSpan w:val="2"/>
          </w:tcPr>
          <w:p w14:paraId="4B151684"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5.</w:t>
            </w:r>
            <w:r>
              <w:rPr>
                <w:rFonts w:eastAsiaTheme="minorHAnsi" w:cstheme="minorBidi"/>
                <w:bCs/>
                <w:iCs/>
                <w:sz w:val="16"/>
                <w:szCs w:val="16"/>
              </w:rPr>
              <w:t>398</w:t>
            </w:r>
            <w:r w:rsidRPr="006F26E6">
              <w:rPr>
                <w:rFonts w:eastAsiaTheme="minorHAnsi" w:cstheme="minorBidi"/>
                <w:bCs/>
                <w:iCs/>
                <w:sz w:val="16"/>
                <w:szCs w:val="16"/>
              </w:rPr>
              <w:t xml:space="preserve"> tons</w:t>
            </w:r>
            <w:r>
              <w:rPr>
                <w:rFonts w:eastAsiaTheme="minorHAnsi" w:cstheme="minorBidi"/>
                <w:bCs/>
                <w:iCs/>
                <w:sz w:val="16"/>
                <w:szCs w:val="16"/>
              </w:rPr>
              <w:t xml:space="preserve"> i Skagerrak</w:t>
            </w:r>
          </w:p>
        </w:tc>
        <w:tc>
          <w:tcPr>
            <w:tcW w:w="1701" w:type="dxa"/>
          </w:tcPr>
          <w:p w14:paraId="030DB394"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65 pct. i Skagerrak</w:t>
            </w:r>
          </w:p>
        </w:tc>
      </w:tr>
      <w:tr w:rsidR="00FE4AA9" w:rsidRPr="006F26E6" w14:paraId="402C2FB9" w14:textId="77777777" w:rsidTr="004E7C36">
        <w:trPr>
          <w:cantSplit/>
          <w:trHeight w:val="1129"/>
        </w:trPr>
        <w:tc>
          <w:tcPr>
            <w:tcW w:w="284" w:type="dxa"/>
            <w:tcBorders>
              <w:top w:val="nil"/>
              <w:left w:val="nil"/>
              <w:bottom w:val="nil"/>
              <w:right w:val="single" w:sz="4" w:space="0" w:color="auto"/>
            </w:tcBorders>
          </w:tcPr>
          <w:p w14:paraId="32921566"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14:paraId="294BBF1A"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Sild</w:t>
            </w:r>
            <w:r w:rsidRPr="006F26E6">
              <w:rPr>
                <w:rFonts w:eastAsiaTheme="minorHAnsi" w:cstheme="minorBidi"/>
                <w:bCs/>
                <w:i/>
                <w:iCs/>
                <w:sz w:val="16"/>
                <w:szCs w:val="16"/>
              </w:rPr>
              <w:t xml:space="preserve"> i Nordsøen (NSAS)</w:t>
            </w:r>
          </w:p>
        </w:tc>
        <w:tc>
          <w:tcPr>
            <w:tcW w:w="4395" w:type="dxa"/>
          </w:tcPr>
          <w:p w14:paraId="59EF0224"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414.886</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-22</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 /</w:t>
            </w:r>
            <w:r>
              <w:rPr>
                <w:rFonts w:eastAsiaTheme="minorHAnsi" w:cstheme="minorBidi"/>
                <w:bCs/>
                <w:iCs/>
                <w:sz w:val="16"/>
                <w:szCs w:val="16"/>
                <w:u w:val="single"/>
              </w:rPr>
              <w:t>Heraf b</w:t>
            </w:r>
            <w:r w:rsidRPr="006F26E6">
              <w:rPr>
                <w:rFonts w:eastAsiaTheme="minorHAnsi" w:cstheme="minorBidi"/>
                <w:bCs/>
                <w:iCs/>
                <w:sz w:val="16"/>
                <w:szCs w:val="16"/>
                <w:u w:val="single"/>
              </w:rPr>
              <w:t xml:space="preserve">ifangst: </w:t>
            </w:r>
            <w:r>
              <w:rPr>
                <w:rFonts w:eastAsiaTheme="minorHAnsi" w:cstheme="minorBidi"/>
                <w:bCs/>
                <w:iCs/>
                <w:sz w:val="16"/>
                <w:szCs w:val="16"/>
                <w:u w:val="single"/>
              </w:rPr>
              <w:t>11.073</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27</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p>
          <w:p w14:paraId="4131F3A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MSY-rådgivning. Gydebiomassen (SSB) vurderes at være lige over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Fiskeridødeligheden (F) ligger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w:t>
            </w:r>
          </w:p>
        </w:tc>
        <w:tc>
          <w:tcPr>
            <w:tcW w:w="2126" w:type="dxa"/>
            <w:gridSpan w:val="2"/>
          </w:tcPr>
          <w:p w14:paraId="345DEA19"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427.628</w:t>
            </w:r>
            <w:r w:rsidRPr="006F26E6">
              <w:rPr>
                <w:rFonts w:eastAsiaTheme="minorHAnsi" w:cstheme="minorBidi"/>
                <w:bCs/>
                <w:iCs/>
                <w:sz w:val="16"/>
                <w:szCs w:val="16"/>
              </w:rPr>
              <w:t xml:space="preserve"> tons (konsum), </w:t>
            </w:r>
          </w:p>
          <w:p w14:paraId="11EA880B"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8.174</w:t>
            </w:r>
            <w:r w:rsidRPr="006F26E6">
              <w:rPr>
                <w:rFonts w:eastAsiaTheme="minorHAnsi" w:cstheme="minorBidi"/>
                <w:bCs/>
                <w:iCs/>
                <w:sz w:val="16"/>
                <w:szCs w:val="16"/>
              </w:rPr>
              <w:t xml:space="preserve"> tons (bifangst)</w:t>
            </w:r>
          </w:p>
        </w:tc>
        <w:tc>
          <w:tcPr>
            <w:tcW w:w="1701" w:type="dxa"/>
          </w:tcPr>
          <w:p w14:paraId="6D71C1FE" w14:textId="77777777" w:rsidR="00FE4AA9" w:rsidRPr="006F26E6" w:rsidRDefault="00FE4AA9" w:rsidP="004E7C36">
            <w:pPr>
              <w:spacing w:line="276" w:lineRule="auto"/>
              <w:jc w:val="both"/>
              <w:outlineLvl w:val="0"/>
              <w:rPr>
                <w:rFonts w:eastAsiaTheme="minorHAnsi" w:cstheme="minorBidi"/>
                <w:bCs/>
                <w:sz w:val="16"/>
                <w:szCs w:val="16"/>
              </w:rPr>
            </w:pPr>
            <w:r w:rsidRPr="006F26E6">
              <w:rPr>
                <w:rFonts w:eastAsiaTheme="minorHAnsi" w:cstheme="minorBidi"/>
                <w:bCs/>
                <w:iCs/>
                <w:sz w:val="16"/>
                <w:szCs w:val="16"/>
              </w:rPr>
              <w:t>Variabel andel af konsumkvoten og 98 pct. af b</w:t>
            </w:r>
            <w:r w:rsidRPr="006F26E6">
              <w:rPr>
                <w:rFonts w:eastAsiaTheme="minorHAnsi" w:cstheme="minorBidi"/>
                <w:bCs/>
                <w:sz w:val="16"/>
                <w:szCs w:val="16"/>
              </w:rPr>
              <w:t>ifangst</w:t>
            </w:r>
            <w:r w:rsidRPr="006F26E6">
              <w:rPr>
                <w:rFonts w:eastAsiaTheme="minorHAnsi" w:cstheme="minorBidi"/>
                <w:bCs/>
                <w:sz w:val="16"/>
                <w:szCs w:val="16"/>
              </w:rPr>
              <w:softHyphen/>
              <w:t>kvoten</w:t>
            </w:r>
          </w:p>
        </w:tc>
      </w:tr>
      <w:tr w:rsidR="00FE4AA9" w:rsidRPr="006F26E6" w14:paraId="47DA2582" w14:textId="77777777" w:rsidTr="004E7C36">
        <w:trPr>
          <w:cantSplit/>
        </w:trPr>
        <w:tc>
          <w:tcPr>
            <w:tcW w:w="284" w:type="dxa"/>
            <w:tcBorders>
              <w:top w:val="nil"/>
              <w:left w:val="nil"/>
              <w:bottom w:val="nil"/>
              <w:right w:val="single" w:sz="4" w:space="0" w:color="auto"/>
            </w:tcBorders>
          </w:tcPr>
          <w:p w14:paraId="7A2FAF2F"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12609C42"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Sild</w:t>
            </w:r>
            <w:r w:rsidRPr="006F26E6">
              <w:rPr>
                <w:rFonts w:eastAsiaTheme="minorHAnsi" w:cstheme="minorBidi"/>
                <w:bCs/>
                <w:i/>
                <w:iCs/>
                <w:sz w:val="16"/>
                <w:szCs w:val="16"/>
              </w:rPr>
              <w:t xml:space="preserve"> i Skagerrak / Kattegat</w:t>
            </w:r>
          </w:p>
        </w:tc>
        <w:tc>
          <w:tcPr>
            <w:tcW w:w="4395" w:type="dxa"/>
            <w:tcBorders>
              <w:bottom w:val="single" w:sz="4" w:space="0" w:color="auto"/>
            </w:tcBorders>
          </w:tcPr>
          <w:p w14:paraId="1F573EF5"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Rådgivning på 0 tons for Østersøbestanden (samme rådgivning som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og </w:t>
            </w:r>
            <w:r>
              <w:rPr>
                <w:rFonts w:eastAsiaTheme="minorHAnsi" w:cstheme="minorBidi"/>
                <w:bCs/>
                <w:iCs/>
                <w:sz w:val="16"/>
                <w:szCs w:val="16"/>
                <w:u w:val="single"/>
              </w:rPr>
              <w:t>414.886</w:t>
            </w:r>
            <w:r w:rsidRPr="006F26E6">
              <w:rPr>
                <w:rFonts w:eastAsiaTheme="minorHAnsi" w:cstheme="minorBidi"/>
                <w:bCs/>
                <w:iCs/>
                <w:sz w:val="16"/>
                <w:szCs w:val="16"/>
                <w:u w:val="single"/>
              </w:rPr>
              <w:t xml:space="preserve"> tons for Nordsøbestanden (</w:t>
            </w:r>
            <w:r>
              <w:rPr>
                <w:rFonts w:eastAsiaTheme="minorHAnsi" w:cstheme="minorBidi"/>
                <w:bCs/>
                <w:iCs/>
                <w:sz w:val="16"/>
                <w:szCs w:val="16"/>
                <w:u w:val="single"/>
              </w:rPr>
              <w:t>-22</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w:t>
            </w:r>
          </w:p>
          <w:p w14:paraId="71171292"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MSY-rådgivning. ICES rådgiver separat for Nordsøbestanden (NSAS) og Østersøbestanden (WBSS) (MSY-rådgivning), men der er en blanding af bestandene i Skagerrak/Kattegat. </w:t>
            </w:r>
          </w:p>
        </w:tc>
        <w:tc>
          <w:tcPr>
            <w:tcW w:w="2126" w:type="dxa"/>
            <w:gridSpan w:val="2"/>
            <w:tcBorders>
              <w:bottom w:val="single" w:sz="4" w:space="0" w:color="auto"/>
            </w:tcBorders>
          </w:tcPr>
          <w:p w14:paraId="1D305584"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25.021</w:t>
            </w:r>
            <w:r w:rsidRPr="006F26E6">
              <w:rPr>
                <w:rFonts w:eastAsiaTheme="minorHAnsi" w:cstheme="minorBidi"/>
                <w:bCs/>
                <w:iCs/>
                <w:sz w:val="16"/>
                <w:szCs w:val="16"/>
              </w:rPr>
              <w:t xml:space="preserve"> tons (konsum),</w:t>
            </w:r>
          </w:p>
          <w:p w14:paraId="624D60C6" w14:textId="77777777" w:rsidR="00FE4AA9"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6.659 tons (bifangst)</w:t>
            </w:r>
          </w:p>
          <w:p w14:paraId="4D867222"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(Kun 1.136 tons sild, heraf 996 tons for EU, må tages i Skagerrak/Kattegat.)</w:t>
            </w:r>
          </w:p>
        </w:tc>
        <w:tc>
          <w:tcPr>
            <w:tcW w:w="1701" w:type="dxa"/>
            <w:tcBorders>
              <w:bottom w:val="single" w:sz="4" w:space="0" w:color="auto"/>
            </w:tcBorders>
          </w:tcPr>
          <w:p w14:paraId="39D552E6"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48 pct. af kon</w:t>
            </w:r>
            <w:r w:rsidRPr="006F26E6">
              <w:rPr>
                <w:rFonts w:eastAsiaTheme="minorHAnsi" w:cstheme="minorBidi"/>
                <w:bCs/>
                <w:iCs/>
                <w:sz w:val="16"/>
                <w:szCs w:val="16"/>
              </w:rPr>
              <w:softHyphen/>
              <w:t>sum</w:t>
            </w:r>
            <w:r w:rsidRPr="006F26E6">
              <w:rPr>
                <w:rFonts w:eastAsiaTheme="minorHAnsi" w:cstheme="minorBidi"/>
                <w:bCs/>
                <w:iCs/>
                <w:sz w:val="16"/>
                <w:szCs w:val="16"/>
              </w:rPr>
              <w:softHyphen/>
              <w:t>kvoten og 85 pct. af bifangstkvo</w:t>
            </w:r>
            <w:r w:rsidRPr="006F26E6">
              <w:rPr>
                <w:rFonts w:eastAsiaTheme="minorHAnsi" w:cstheme="minorBidi"/>
                <w:bCs/>
                <w:iCs/>
                <w:sz w:val="16"/>
                <w:szCs w:val="16"/>
              </w:rPr>
              <w:softHyphen/>
              <w:t>ten</w:t>
            </w:r>
          </w:p>
        </w:tc>
      </w:tr>
      <w:tr w:rsidR="00FE4AA9" w:rsidRPr="006F26E6" w14:paraId="00256D19" w14:textId="77777777" w:rsidTr="004E7C36">
        <w:trPr>
          <w:cantSplit/>
        </w:trPr>
        <w:tc>
          <w:tcPr>
            <w:tcW w:w="284" w:type="dxa"/>
            <w:tcBorders>
              <w:top w:val="nil"/>
              <w:left w:val="nil"/>
              <w:bottom w:val="nil"/>
              <w:right w:val="single" w:sz="4" w:space="0" w:color="auto"/>
            </w:tcBorders>
          </w:tcPr>
          <w:p w14:paraId="16DDD1E8"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56CA776A"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Brisling</w:t>
            </w:r>
            <w:r w:rsidRPr="006F26E6">
              <w:rPr>
                <w:rFonts w:eastAsiaTheme="minorHAnsi" w:cstheme="minorBidi"/>
                <w:bCs/>
                <w:i/>
                <w:iCs/>
                <w:sz w:val="16"/>
                <w:szCs w:val="16"/>
              </w:rPr>
              <w:t xml:space="preserve"> i Nordsøen/ Skagerrak / Kattegat</w:t>
            </w:r>
          </w:p>
        </w:tc>
        <w:tc>
          <w:tcPr>
            <w:tcW w:w="4395" w:type="dxa"/>
            <w:tcBorders>
              <w:bottom w:val="single" w:sz="4" w:space="0" w:color="auto"/>
            </w:tcBorders>
          </w:tcPr>
          <w:p w14:paraId="3053F7F3"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68.690</w:t>
            </w:r>
            <w:r w:rsidRPr="006F26E6">
              <w:rPr>
                <w:rFonts w:eastAsiaTheme="minorHAnsi" w:cstheme="minorBidi"/>
                <w:bCs/>
                <w:iCs/>
                <w:sz w:val="16"/>
                <w:szCs w:val="16"/>
                <w:u w:val="single"/>
              </w:rPr>
              <w:t xml:space="preserve"> tons for perioden 1. juli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til 30. juni 202</w:t>
            </w:r>
            <w:r>
              <w:rPr>
                <w:rFonts w:eastAsiaTheme="minorHAnsi" w:cstheme="minorBidi"/>
                <w:bCs/>
                <w:iCs/>
                <w:sz w:val="16"/>
                <w:szCs w:val="16"/>
                <w:u w:val="single"/>
              </w:rPr>
              <w:t>3</w:t>
            </w:r>
            <w:r w:rsidRPr="006F26E6">
              <w:rPr>
                <w:rFonts w:eastAsiaTheme="minorHAnsi" w:cstheme="minorBidi"/>
                <w:bCs/>
                <w:iCs/>
                <w:sz w:val="16"/>
                <w:szCs w:val="16"/>
                <w:u w:val="single"/>
              </w:rPr>
              <w:t xml:space="preserve"> (-</w:t>
            </w:r>
            <w:r>
              <w:rPr>
                <w:rFonts w:eastAsiaTheme="minorHAnsi" w:cstheme="minorBidi"/>
                <w:bCs/>
                <w:iCs/>
                <w:sz w:val="16"/>
                <w:szCs w:val="16"/>
                <w:u w:val="single"/>
              </w:rPr>
              <w:t>36</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w:t>
            </w:r>
          </w:p>
          <w:p w14:paraId="205BE1F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MSY-rådgivning.</w:t>
            </w:r>
          </w:p>
        </w:tc>
        <w:tc>
          <w:tcPr>
            <w:tcW w:w="2126" w:type="dxa"/>
            <w:gridSpan w:val="2"/>
            <w:tcBorders>
              <w:bottom w:val="single" w:sz="4" w:space="0" w:color="auto"/>
            </w:tcBorders>
          </w:tcPr>
          <w:p w14:paraId="7FF8C5E0"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12.570</w:t>
            </w:r>
            <w:r w:rsidRPr="006F26E6">
              <w:rPr>
                <w:rFonts w:eastAsiaTheme="minorHAnsi" w:cstheme="minorBidi"/>
                <w:bCs/>
                <w:iCs/>
                <w:sz w:val="16"/>
                <w:szCs w:val="16"/>
              </w:rPr>
              <w:t xml:space="preserve"> tons i Skager</w:t>
            </w:r>
            <w:r w:rsidRPr="006F26E6">
              <w:rPr>
                <w:rFonts w:eastAsiaTheme="minorHAnsi" w:cstheme="minorBidi"/>
                <w:bCs/>
                <w:iCs/>
                <w:sz w:val="16"/>
                <w:szCs w:val="16"/>
              </w:rPr>
              <w:softHyphen/>
              <w:t>rak/Kattegat (1. juli 202</w:t>
            </w:r>
            <w:r>
              <w:rPr>
                <w:rFonts w:eastAsiaTheme="minorHAnsi" w:cstheme="minorBidi"/>
                <w:bCs/>
                <w:iCs/>
                <w:sz w:val="16"/>
                <w:szCs w:val="16"/>
              </w:rPr>
              <w:t>2</w:t>
            </w:r>
            <w:r w:rsidRPr="006F26E6">
              <w:rPr>
                <w:rFonts w:eastAsiaTheme="minorHAnsi" w:cstheme="minorBidi"/>
                <w:bCs/>
                <w:iCs/>
                <w:sz w:val="16"/>
                <w:szCs w:val="16"/>
              </w:rPr>
              <w:t xml:space="preserve"> – 30. juni 202</w:t>
            </w:r>
            <w:r>
              <w:rPr>
                <w:rFonts w:eastAsiaTheme="minorHAnsi" w:cstheme="minorBidi"/>
                <w:bCs/>
                <w:iCs/>
                <w:sz w:val="16"/>
                <w:szCs w:val="16"/>
              </w:rPr>
              <w:t>3</w:t>
            </w:r>
            <w:r w:rsidRPr="006F26E6">
              <w:rPr>
                <w:rFonts w:eastAsiaTheme="minorHAnsi" w:cstheme="minorBidi"/>
                <w:bCs/>
                <w:iCs/>
                <w:sz w:val="16"/>
                <w:szCs w:val="16"/>
              </w:rPr>
              <w:t xml:space="preserve">). </w:t>
            </w:r>
          </w:p>
          <w:p w14:paraId="05CC19F7"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56.120</w:t>
            </w:r>
            <w:r w:rsidRPr="006F26E6">
              <w:rPr>
                <w:rFonts w:eastAsiaTheme="minorHAnsi" w:cstheme="minorBidi"/>
                <w:bCs/>
                <w:iCs/>
                <w:sz w:val="16"/>
                <w:szCs w:val="16"/>
              </w:rPr>
              <w:t xml:space="preserve"> tons i Nordsøen</w:t>
            </w:r>
          </w:p>
          <w:p w14:paraId="020CC850"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(1. juli 202</w:t>
            </w:r>
            <w:r>
              <w:rPr>
                <w:rFonts w:eastAsiaTheme="minorHAnsi" w:cstheme="minorBidi"/>
                <w:bCs/>
                <w:iCs/>
                <w:sz w:val="16"/>
                <w:szCs w:val="16"/>
              </w:rPr>
              <w:t>2</w:t>
            </w:r>
            <w:r w:rsidRPr="006F26E6">
              <w:rPr>
                <w:rFonts w:eastAsiaTheme="minorHAnsi" w:cstheme="minorBidi"/>
                <w:bCs/>
                <w:iCs/>
                <w:sz w:val="16"/>
                <w:szCs w:val="16"/>
              </w:rPr>
              <w:t xml:space="preserve"> – 30. juni 202</w:t>
            </w:r>
            <w:r>
              <w:rPr>
                <w:rFonts w:eastAsiaTheme="minorHAnsi" w:cstheme="minorBidi"/>
                <w:bCs/>
                <w:iCs/>
                <w:sz w:val="16"/>
                <w:szCs w:val="16"/>
              </w:rPr>
              <w:t>3</w:t>
            </w:r>
            <w:r w:rsidRPr="006F26E6">
              <w:rPr>
                <w:rFonts w:eastAsiaTheme="minorHAnsi" w:cstheme="minorBidi"/>
                <w:bCs/>
                <w:iCs/>
                <w:sz w:val="16"/>
                <w:szCs w:val="16"/>
              </w:rPr>
              <w:t>).</w:t>
            </w:r>
          </w:p>
        </w:tc>
        <w:tc>
          <w:tcPr>
            <w:tcW w:w="1701" w:type="dxa"/>
            <w:tcBorders>
              <w:bottom w:val="single" w:sz="4" w:space="0" w:color="auto"/>
            </w:tcBorders>
          </w:tcPr>
          <w:p w14:paraId="3F6D65A7"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72 pct. i Skagerrak</w:t>
            </w:r>
          </w:p>
          <w:p w14:paraId="62E1812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94 pct. i Nordsøen</w:t>
            </w:r>
          </w:p>
        </w:tc>
      </w:tr>
      <w:tr w:rsidR="00FE4AA9" w:rsidRPr="006F26E6" w14:paraId="4D1D902F" w14:textId="77777777" w:rsidTr="004E7C36">
        <w:trPr>
          <w:cantSplit/>
        </w:trPr>
        <w:tc>
          <w:tcPr>
            <w:tcW w:w="284" w:type="dxa"/>
            <w:tcBorders>
              <w:top w:val="nil"/>
              <w:left w:val="nil"/>
              <w:bottom w:val="nil"/>
              <w:right w:val="single" w:sz="4" w:space="0" w:color="auto"/>
            </w:tcBorders>
          </w:tcPr>
          <w:p w14:paraId="36D71214"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73DD535E"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Brisling </w:t>
            </w:r>
            <w:r w:rsidRPr="006F26E6">
              <w:rPr>
                <w:rFonts w:eastAsiaTheme="minorHAnsi" w:cstheme="minorBidi"/>
                <w:bCs/>
                <w:i/>
                <w:iCs/>
                <w:sz w:val="16"/>
                <w:szCs w:val="16"/>
              </w:rPr>
              <w:t>i den engelske kanal</w:t>
            </w:r>
          </w:p>
        </w:tc>
        <w:tc>
          <w:tcPr>
            <w:tcW w:w="4395" w:type="dxa"/>
            <w:tcBorders>
              <w:bottom w:val="single" w:sz="4" w:space="0" w:color="auto"/>
            </w:tcBorders>
          </w:tcPr>
          <w:p w14:paraId="0CD43E07"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9.200</w:t>
            </w:r>
            <w:r w:rsidRPr="006F26E6">
              <w:rPr>
                <w:rFonts w:eastAsiaTheme="minorHAnsi" w:cstheme="minorBidi"/>
                <w:bCs/>
                <w:iCs/>
                <w:sz w:val="16"/>
                <w:szCs w:val="16"/>
                <w:u w:val="single"/>
              </w:rPr>
              <w:t xml:space="preserve"> tons</w:t>
            </w:r>
            <w:r>
              <w:rPr>
                <w:rFonts w:eastAsiaTheme="minorHAnsi" w:cstheme="minorBidi"/>
                <w:bCs/>
                <w:iCs/>
                <w:sz w:val="16"/>
                <w:szCs w:val="16"/>
                <w:u w:val="single"/>
              </w:rPr>
              <w:t>. ICES har ændret rådgivning fra kalenderår til perioden fra 1. juli til 30. juni det følgende år.</w:t>
            </w:r>
            <w:r w:rsidRPr="006F26E6">
              <w:rPr>
                <w:rFonts w:eastAsiaTheme="minorHAnsi" w:cstheme="minorBidi"/>
                <w:bCs/>
                <w:iCs/>
                <w:sz w:val="16"/>
                <w:szCs w:val="16"/>
                <w:u w:val="single"/>
              </w:rPr>
              <w:t xml:space="preserve"> </w:t>
            </w:r>
            <w:r w:rsidRPr="006F26E6">
              <w:rPr>
                <w:rFonts w:eastAsiaTheme="minorHAnsi" w:cstheme="minorBidi"/>
                <w:bCs/>
                <w:iCs/>
                <w:sz w:val="16"/>
                <w:szCs w:val="16"/>
              </w:rPr>
              <w:t xml:space="preserve">ICES rådgiver ud fra en MSY-tilgang. </w:t>
            </w:r>
          </w:p>
        </w:tc>
        <w:tc>
          <w:tcPr>
            <w:tcW w:w="2126" w:type="dxa"/>
            <w:gridSpan w:val="2"/>
            <w:tcBorders>
              <w:bottom w:val="single" w:sz="4" w:space="0" w:color="auto"/>
            </w:tcBorders>
          </w:tcPr>
          <w:p w14:paraId="455C5634"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9.200</w:t>
            </w:r>
            <w:r w:rsidRPr="006F26E6">
              <w:rPr>
                <w:rFonts w:eastAsiaTheme="minorHAnsi" w:cstheme="minorBidi"/>
                <w:bCs/>
                <w:iCs/>
                <w:sz w:val="16"/>
                <w:szCs w:val="16"/>
              </w:rPr>
              <w:t xml:space="preserve"> tons</w:t>
            </w:r>
            <w:r>
              <w:rPr>
                <w:rFonts w:eastAsiaTheme="minorHAnsi" w:cstheme="minorBidi"/>
                <w:bCs/>
                <w:iCs/>
                <w:sz w:val="16"/>
                <w:szCs w:val="16"/>
              </w:rPr>
              <w:t xml:space="preserve"> (1. juli 2022 - 30. juni 2023)</w:t>
            </w:r>
          </w:p>
        </w:tc>
        <w:tc>
          <w:tcPr>
            <w:tcW w:w="1701" w:type="dxa"/>
            <w:tcBorders>
              <w:bottom w:val="single" w:sz="4" w:space="0" w:color="auto"/>
            </w:tcBorders>
          </w:tcPr>
          <w:p w14:paraId="0263E38F"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68 pct.</w:t>
            </w:r>
          </w:p>
        </w:tc>
      </w:tr>
      <w:tr w:rsidR="00FE4AA9" w:rsidRPr="006F26E6" w14:paraId="2C0290EA" w14:textId="77777777" w:rsidTr="004E7C36">
        <w:trPr>
          <w:cantSplit/>
        </w:trPr>
        <w:tc>
          <w:tcPr>
            <w:tcW w:w="284" w:type="dxa"/>
            <w:tcBorders>
              <w:top w:val="nil"/>
              <w:left w:val="nil"/>
              <w:bottom w:val="nil"/>
              <w:right w:val="single" w:sz="4" w:space="0" w:color="auto"/>
            </w:tcBorders>
          </w:tcPr>
          <w:p w14:paraId="02312D80"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33AB4A7D"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Tobis </w:t>
            </w:r>
            <w:r w:rsidRPr="006F26E6">
              <w:rPr>
                <w:rFonts w:eastAsiaTheme="minorHAnsi" w:cstheme="minorBidi"/>
                <w:bCs/>
                <w:i/>
                <w:iCs/>
                <w:sz w:val="16"/>
                <w:szCs w:val="16"/>
              </w:rPr>
              <w:t>i Nordsøen, Skagerrak og Kattegat</w:t>
            </w:r>
          </w:p>
        </w:tc>
        <w:tc>
          <w:tcPr>
            <w:tcW w:w="4395" w:type="dxa"/>
            <w:tcBorders>
              <w:bottom w:val="single" w:sz="4" w:space="0" w:color="auto"/>
            </w:tcBorders>
          </w:tcPr>
          <w:p w14:paraId="4D555FB9"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Rådgivning foreligger februar 202</w:t>
            </w:r>
            <w:r>
              <w:rPr>
                <w:rFonts w:eastAsiaTheme="minorHAnsi" w:cstheme="minorBidi"/>
                <w:bCs/>
                <w:iCs/>
                <w:sz w:val="16"/>
                <w:szCs w:val="16"/>
                <w:u w:val="single"/>
              </w:rPr>
              <w:t>3</w:t>
            </w:r>
          </w:p>
          <w:p w14:paraId="5F462388"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TAC søges fastsat </w:t>
            </w:r>
            <w:r>
              <w:rPr>
                <w:rFonts w:eastAsiaTheme="minorHAnsi" w:cstheme="minorBidi"/>
                <w:bCs/>
                <w:iCs/>
                <w:sz w:val="16"/>
                <w:szCs w:val="16"/>
              </w:rPr>
              <w:t xml:space="preserve">i </w:t>
            </w:r>
            <w:r w:rsidRPr="006F26E6">
              <w:rPr>
                <w:rFonts w:eastAsiaTheme="minorHAnsi" w:cstheme="minorBidi"/>
                <w:bCs/>
                <w:iCs/>
                <w:sz w:val="16"/>
                <w:szCs w:val="16"/>
              </w:rPr>
              <w:t>marts i forlængelse af modtagelse af den biologiske rådgivning i februar med henblik på start af fiskeri efter tobis pr. 1 april 202</w:t>
            </w:r>
            <w:r>
              <w:rPr>
                <w:rFonts w:eastAsiaTheme="minorHAnsi" w:cstheme="minorBidi"/>
                <w:bCs/>
                <w:iCs/>
                <w:sz w:val="16"/>
                <w:szCs w:val="16"/>
              </w:rPr>
              <w:t>3</w:t>
            </w:r>
            <w:r w:rsidRPr="006F26E6">
              <w:rPr>
                <w:rFonts w:eastAsiaTheme="minorHAnsi" w:cstheme="minorBidi"/>
                <w:bCs/>
                <w:iCs/>
                <w:sz w:val="16"/>
                <w:szCs w:val="16"/>
              </w:rPr>
              <w:t>.</w:t>
            </w:r>
          </w:p>
          <w:p w14:paraId="20CE04C1" w14:textId="77777777" w:rsidR="00FE4AA9" w:rsidRPr="006F26E6" w:rsidRDefault="00FE4AA9" w:rsidP="004E7C36">
            <w:pPr>
              <w:spacing w:line="276" w:lineRule="auto"/>
              <w:jc w:val="both"/>
              <w:outlineLvl w:val="0"/>
              <w:rPr>
                <w:rFonts w:eastAsiaTheme="minorHAnsi" w:cstheme="minorBidi"/>
                <w:bCs/>
                <w:iCs/>
                <w:sz w:val="16"/>
                <w:szCs w:val="16"/>
                <w:u w:val="single"/>
              </w:rPr>
            </w:pPr>
          </w:p>
        </w:tc>
        <w:tc>
          <w:tcPr>
            <w:tcW w:w="2126" w:type="dxa"/>
            <w:gridSpan w:val="2"/>
            <w:tcBorders>
              <w:bottom w:val="single" w:sz="4" w:space="0" w:color="auto"/>
            </w:tcBorders>
          </w:tcPr>
          <w:p w14:paraId="1A992C9E"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88.844</w:t>
            </w:r>
            <w:r w:rsidRPr="006F26E6">
              <w:rPr>
                <w:rFonts w:eastAsiaTheme="minorHAnsi" w:cstheme="minorBidi"/>
                <w:bCs/>
                <w:iCs/>
                <w:sz w:val="16"/>
                <w:szCs w:val="16"/>
              </w:rPr>
              <w:t xml:space="preserve"> tons </w:t>
            </w:r>
          </w:p>
        </w:tc>
        <w:tc>
          <w:tcPr>
            <w:tcW w:w="1701" w:type="dxa"/>
            <w:tcBorders>
              <w:bottom w:val="single" w:sz="4" w:space="0" w:color="auto"/>
            </w:tcBorders>
          </w:tcPr>
          <w:p w14:paraId="01516E56"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96 pct.</w:t>
            </w:r>
          </w:p>
        </w:tc>
      </w:tr>
      <w:tr w:rsidR="00FE4AA9" w:rsidRPr="006F26E6" w14:paraId="57D2980D" w14:textId="77777777" w:rsidTr="004E7C36">
        <w:trPr>
          <w:cantSplit/>
        </w:trPr>
        <w:tc>
          <w:tcPr>
            <w:tcW w:w="284" w:type="dxa"/>
            <w:tcBorders>
              <w:top w:val="nil"/>
              <w:left w:val="nil"/>
              <w:bottom w:val="nil"/>
              <w:right w:val="single" w:sz="4" w:space="0" w:color="auto"/>
            </w:tcBorders>
          </w:tcPr>
          <w:p w14:paraId="797E3945"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7A6816B8" w14:textId="7CE81665"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Hestema</w:t>
            </w:r>
            <w:r>
              <w:rPr>
                <w:rFonts w:eastAsiaTheme="minorHAnsi" w:cstheme="minorBidi"/>
                <w:b/>
                <w:bCs/>
                <w:i/>
                <w:iCs/>
                <w:sz w:val="16"/>
                <w:szCs w:val="16"/>
              </w:rPr>
              <w:softHyphen/>
            </w:r>
            <w:r w:rsidRPr="006F26E6">
              <w:rPr>
                <w:rFonts w:eastAsiaTheme="minorHAnsi" w:cstheme="minorBidi"/>
                <w:b/>
                <w:bCs/>
                <w:i/>
                <w:iCs/>
                <w:sz w:val="16"/>
                <w:szCs w:val="16"/>
              </w:rPr>
              <w:t xml:space="preserve">krel </w:t>
            </w:r>
            <w:r w:rsidRPr="006F26E6">
              <w:rPr>
                <w:rFonts w:eastAsiaTheme="minorHAnsi" w:cstheme="minorBidi"/>
                <w:bCs/>
                <w:i/>
                <w:iCs/>
                <w:sz w:val="16"/>
                <w:szCs w:val="16"/>
              </w:rPr>
              <w:t>i Nord</w:t>
            </w:r>
            <w:r>
              <w:rPr>
                <w:rFonts w:eastAsiaTheme="minorHAnsi" w:cstheme="minorBidi"/>
                <w:bCs/>
                <w:i/>
                <w:iCs/>
                <w:sz w:val="16"/>
                <w:szCs w:val="16"/>
              </w:rPr>
              <w:softHyphen/>
            </w:r>
            <w:r w:rsidRPr="006F26E6">
              <w:rPr>
                <w:rFonts w:eastAsiaTheme="minorHAnsi" w:cstheme="minorBidi"/>
                <w:bCs/>
                <w:i/>
                <w:iCs/>
                <w:sz w:val="16"/>
                <w:szCs w:val="16"/>
              </w:rPr>
              <w:t>søen og Ka</w:t>
            </w:r>
            <w:r>
              <w:rPr>
                <w:rFonts w:eastAsiaTheme="minorHAnsi" w:cstheme="minorBidi"/>
                <w:bCs/>
                <w:i/>
                <w:iCs/>
                <w:sz w:val="16"/>
                <w:szCs w:val="16"/>
              </w:rPr>
              <w:softHyphen/>
            </w:r>
            <w:r w:rsidRPr="006F26E6">
              <w:rPr>
                <w:rFonts w:eastAsiaTheme="minorHAnsi" w:cstheme="minorBidi"/>
                <w:bCs/>
                <w:i/>
                <w:iCs/>
                <w:sz w:val="16"/>
                <w:szCs w:val="16"/>
              </w:rPr>
              <w:t>na</w:t>
            </w:r>
            <w:r>
              <w:rPr>
                <w:rFonts w:eastAsiaTheme="minorHAnsi" w:cstheme="minorBidi"/>
                <w:bCs/>
                <w:i/>
                <w:iCs/>
                <w:sz w:val="16"/>
                <w:szCs w:val="16"/>
              </w:rPr>
              <w:softHyphen/>
            </w:r>
            <w:r w:rsidRPr="006F26E6">
              <w:rPr>
                <w:rFonts w:eastAsiaTheme="minorHAnsi" w:cstheme="minorBidi"/>
                <w:bCs/>
                <w:i/>
                <w:iCs/>
                <w:sz w:val="16"/>
                <w:szCs w:val="16"/>
              </w:rPr>
              <w:t>len</w:t>
            </w:r>
          </w:p>
          <w:p w14:paraId="063C82D0"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4395" w:type="dxa"/>
            <w:tcBorders>
              <w:bottom w:val="single" w:sz="4" w:space="0" w:color="auto"/>
            </w:tcBorders>
          </w:tcPr>
          <w:p w14:paraId="5A7323AD"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8.969 tons (-36 pct. i forhold til rådgivningen for 2020 og 2021). </w:t>
            </w:r>
          </w:p>
          <w:p w14:paraId="0E2C93F2"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Rådgivningen dækker 2022 og 2023.</w:t>
            </w:r>
            <w:r w:rsidRPr="006F26E6">
              <w:rPr>
                <w:rFonts w:eastAsiaTheme="minorHAnsi" w:cstheme="minorBidi"/>
                <w:bCs/>
                <w:iCs/>
                <w:sz w:val="16"/>
                <w:szCs w:val="16"/>
                <w:u w:val="single"/>
              </w:rPr>
              <w:t xml:space="preserve"> </w:t>
            </w:r>
          </w:p>
          <w:p w14:paraId="5F345433"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Databegrænset bestand. Rådgivningen anvender ICES’ metoder for databegrænsede bestande og bygger på trends i gydebio</w:t>
            </w:r>
            <w:r w:rsidRPr="006F26E6">
              <w:rPr>
                <w:rFonts w:eastAsiaTheme="minorHAnsi" w:cstheme="minorBidi"/>
                <w:bCs/>
                <w:iCs/>
                <w:sz w:val="16"/>
                <w:szCs w:val="16"/>
              </w:rPr>
              <w:softHyphen/>
              <w:t xml:space="preserve">massen. </w:t>
            </w:r>
          </w:p>
        </w:tc>
        <w:tc>
          <w:tcPr>
            <w:tcW w:w="2126" w:type="dxa"/>
            <w:gridSpan w:val="2"/>
            <w:tcBorders>
              <w:bottom w:val="single" w:sz="4" w:space="0" w:color="auto"/>
            </w:tcBorders>
          </w:tcPr>
          <w:p w14:paraId="758F0596"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8.969</w:t>
            </w:r>
            <w:r w:rsidRPr="006F26E6">
              <w:rPr>
                <w:rFonts w:eastAsiaTheme="minorHAnsi" w:cstheme="minorBidi"/>
                <w:bCs/>
                <w:iCs/>
                <w:sz w:val="16"/>
                <w:szCs w:val="16"/>
              </w:rPr>
              <w:t xml:space="preserve"> tons</w:t>
            </w:r>
          </w:p>
        </w:tc>
        <w:tc>
          <w:tcPr>
            <w:tcW w:w="1701" w:type="dxa"/>
            <w:tcBorders>
              <w:bottom w:val="single" w:sz="4" w:space="0" w:color="auto"/>
            </w:tcBorders>
          </w:tcPr>
          <w:p w14:paraId="0AD63C43"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54 pct. </w:t>
            </w:r>
          </w:p>
        </w:tc>
      </w:tr>
      <w:tr w:rsidR="00FE4AA9" w:rsidRPr="006F26E6" w14:paraId="28990531" w14:textId="77777777" w:rsidTr="004E7C36">
        <w:trPr>
          <w:cantSplit/>
        </w:trPr>
        <w:tc>
          <w:tcPr>
            <w:tcW w:w="284" w:type="dxa"/>
            <w:tcBorders>
              <w:top w:val="nil"/>
              <w:left w:val="nil"/>
              <w:bottom w:val="nil"/>
              <w:right w:val="single" w:sz="4" w:space="0" w:color="auto"/>
            </w:tcBorders>
          </w:tcPr>
          <w:p w14:paraId="45201007"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7A13A632" w14:textId="2DCB84E2"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Hestema</w:t>
            </w:r>
            <w:r>
              <w:rPr>
                <w:rFonts w:eastAsiaTheme="minorHAnsi" w:cstheme="minorBidi"/>
                <w:b/>
                <w:bCs/>
                <w:i/>
                <w:iCs/>
                <w:sz w:val="16"/>
                <w:szCs w:val="16"/>
              </w:rPr>
              <w:softHyphen/>
            </w:r>
            <w:r w:rsidRPr="006F26E6">
              <w:rPr>
                <w:rFonts w:eastAsiaTheme="minorHAnsi" w:cstheme="minorBidi"/>
                <w:b/>
                <w:bCs/>
                <w:i/>
                <w:iCs/>
                <w:sz w:val="16"/>
                <w:szCs w:val="16"/>
              </w:rPr>
              <w:t xml:space="preserve">krel </w:t>
            </w:r>
            <w:r w:rsidRPr="006F26E6">
              <w:rPr>
                <w:rFonts w:eastAsiaTheme="minorHAnsi" w:cstheme="minorBidi"/>
                <w:bCs/>
                <w:i/>
                <w:iCs/>
                <w:sz w:val="16"/>
                <w:szCs w:val="16"/>
              </w:rPr>
              <w:t>i de vest</w:t>
            </w:r>
            <w:r>
              <w:rPr>
                <w:rFonts w:eastAsiaTheme="minorHAnsi" w:cstheme="minorBidi"/>
                <w:bCs/>
                <w:i/>
                <w:iCs/>
                <w:sz w:val="16"/>
                <w:szCs w:val="16"/>
              </w:rPr>
              <w:softHyphen/>
            </w:r>
            <w:r>
              <w:rPr>
                <w:rFonts w:eastAsiaTheme="minorHAnsi" w:cstheme="minorBidi"/>
                <w:bCs/>
                <w:i/>
                <w:iCs/>
                <w:sz w:val="16"/>
                <w:szCs w:val="16"/>
              </w:rPr>
              <w:softHyphen/>
            </w:r>
            <w:r w:rsidRPr="006F26E6">
              <w:rPr>
                <w:rFonts w:eastAsiaTheme="minorHAnsi" w:cstheme="minorBidi"/>
                <w:bCs/>
                <w:i/>
                <w:iCs/>
                <w:sz w:val="16"/>
                <w:szCs w:val="16"/>
              </w:rPr>
              <w:t>lige om</w:t>
            </w:r>
            <w:r>
              <w:rPr>
                <w:rFonts w:eastAsiaTheme="minorHAnsi" w:cstheme="minorBidi"/>
                <w:bCs/>
                <w:i/>
                <w:iCs/>
                <w:sz w:val="16"/>
                <w:szCs w:val="16"/>
              </w:rPr>
              <w:softHyphen/>
            </w:r>
            <w:r w:rsidRPr="006F26E6">
              <w:rPr>
                <w:rFonts w:eastAsiaTheme="minorHAnsi" w:cstheme="minorBidi"/>
                <w:bCs/>
                <w:i/>
                <w:iCs/>
                <w:sz w:val="16"/>
                <w:szCs w:val="16"/>
              </w:rPr>
              <w:t>råder</w:t>
            </w:r>
          </w:p>
        </w:tc>
        <w:tc>
          <w:tcPr>
            <w:tcW w:w="4395" w:type="dxa"/>
            <w:tcBorders>
              <w:bottom w:val="single" w:sz="4" w:space="0" w:color="auto"/>
            </w:tcBorders>
          </w:tcPr>
          <w:p w14:paraId="5EDBBB35"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ingen fangst</w:t>
            </w:r>
            <w:r w:rsidRPr="006F26E6">
              <w:rPr>
                <w:rFonts w:eastAsiaTheme="minorHAnsi" w:cstheme="minorBidi"/>
                <w:bCs/>
                <w:iCs/>
                <w:sz w:val="16"/>
                <w:szCs w:val="16"/>
                <w:u w:val="single"/>
              </w:rPr>
              <w:t xml:space="preserve"> (-1</w:t>
            </w:r>
            <w:r>
              <w:rPr>
                <w:rFonts w:eastAsiaTheme="minorHAnsi" w:cstheme="minorBidi"/>
                <w:bCs/>
                <w:iCs/>
                <w:sz w:val="16"/>
                <w:szCs w:val="16"/>
                <w:u w:val="single"/>
              </w:rPr>
              <w:t>00</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p>
          <w:p w14:paraId="2EA9C196"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 xml:space="preserve">MSY-rådgivning. Rådgivningen dækker et større område end TAC. </w:t>
            </w:r>
          </w:p>
        </w:tc>
        <w:tc>
          <w:tcPr>
            <w:tcW w:w="2126" w:type="dxa"/>
            <w:gridSpan w:val="2"/>
            <w:tcBorders>
              <w:bottom w:val="single" w:sz="4" w:space="0" w:color="auto"/>
            </w:tcBorders>
          </w:tcPr>
          <w:p w14:paraId="41746F75"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61.416</w:t>
            </w:r>
            <w:r w:rsidRPr="006F26E6">
              <w:rPr>
                <w:rFonts w:eastAsiaTheme="minorHAnsi" w:cstheme="minorBidi"/>
                <w:bCs/>
                <w:iCs/>
                <w:sz w:val="16"/>
                <w:szCs w:val="16"/>
              </w:rPr>
              <w:t xml:space="preserve"> tons</w:t>
            </w:r>
          </w:p>
          <w:p w14:paraId="2AE4BEC9" w14:textId="77777777" w:rsidR="00FE4AA9" w:rsidRPr="006F26E6" w:rsidRDefault="00FE4AA9" w:rsidP="004E7C36">
            <w:pPr>
              <w:spacing w:line="276" w:lineRule="auto"/>
              <w:jc w:val="both"/>
              <w:outlineLvl w:val="0"/>
              <w:rPr>
                <w:rFonts w:eastAsiaTheme="minorHAnsi" w:cstheme="minorBidi"/>
                <w:bCs/>
                <w:iCs/>
                <w:sz w:val="16"/>
                <w:szCs w:val="16"/>
              </w:rPr>
            </w:pPr>
          </w:p>
        </w:tc>
        <w:tc>
          <w:tcPr>
            <w:tcW w:w="1701" w:type="dxa"/>
            <w:tcBorders>
              <w:bottom w:val="single" w:sz="4" w:space="0" w:color="auto"/>
            </w:tcBorders>
          </w:tcPr>
          <w:p w14:paraId="2477F259"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11 pct.</w:t>
            </w:r>
          </w:p>
        </w:tc>
      </w:tr>
      <w:tr w:rsidR="00FE4AA9" w:rsidRPr="006F26E6" w14:paraId="766DC48B" w14:textId="77777777" w:rsidTr="004E7C36">
        <w:trPr>
          <w:cantSplit/>
        </w:trPr>
        <w:tc>
          <w:tcPr>
            <w:tcW w:w="284" w:type="dxa"/>
            <w:tcBorders>
              <w:top w:val="nil"/>
              <w:left w:val="nil"/>
              <w:bottom w:val="nil"/>
              <w:right w:val="single" w:sz="4" w:space="0" w:color="auto"/>
            </w:tcBorders>
          </w:tcPr>
          <w:p w14:paraId="1168FFDF"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14:paraId="042CC40A" w14:textId="24C4D272"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Havgalt </w:t>
            </w:r>
            <w:r w:rsidRPr="006F26E6">
              <w:rPr>
                <w:rFonts w:eastAsiaTheme="minorHAnsi" w:cstheme="minorBidi"/>
                <w:bCs/>
                <w:i/>
                <w:iCs/>
                <w:sz w:val="16"/>
                <w:szCs w:val="16"/>
              </w:rPr>
              <w:t>i det nord</w:t>
            </w:r>
            <w:r w:rsidR="005F52D2">
              <w:rPr>
                <w:rFonts w:eastAsiaTheme="minorHAnsi" w:cstheme="minorBidi"/>
                <w:bCs/>
                <w:i/>
                <w:iCs/>
                <w:sz w:val="16"/>
                <w:szCs w:val="16"/>
              </w:rPr>
              <w:softHyphen/>
            </w:r>
            <w:r w:rsidRPr="006F26E6">
              <w:rPr>
                <w:rFonts w:eastAsiaTheme="minorHAnsi" w:cstheme="minorBidi"/>
                <w:bCs/>
                <w:i/>
                <w:iCs/>
                <w:sz w:val="16"/>
                <w:szCs w:val="16"/>
              </w:rPr>
              <w:t>østlige Atlan</w:t>
            </w:r>
            <w:r w:rsidR="005F52D2">
              <w:rPr>
                <w:rFonts w:eastAsiaTheme="minorHAnsi" w:cstheme="minorBidi"/>
                <w:bCs/>
                <w:i/>
                <w:iCs/>
                <w:sz w:val="16"/>
                <w:szCs w:val="16"/>
              </w:rPr>
              <w:softHyphen/>
            </w:r>
            <w:r w:rsidR="005F52D2">
              <w:rPr>
                <w:rFonts w:eastAsiaTheme="minorHAnsi" w:cstheme="minorBidi"/>
                <w:bCs/>
                <w:i/>
                <w:iCs/>
                <w:sz w:val="16"/>
                <w:szCs w:val="16"/>
              </w:rPr>
              <w:softHyphen/>
            </w:r>
            <w:r w:rsidRPr="006F26E6">
              <w:rPr>
                <w:rFonts w:eastAsiaTheme="minorHAnsi" w:cstheme="minorBidi"/>
                <w:bCs/>
                <w:i/>
                <w:iCs/>
                <w:sz w:val="16"/>
                <w:szCs w:val="16"/>
              </w:rPr>
              <w:t>terhav</w:t>
            </w:r>
          </w:p>
        </w:tc>
        <w:tc>
          <w:tcPr>
            <w:tcW w:w="4395" w:type="dxa"/>
            <w:tcBorders>
              <w:bottom w:val="single" w:sz="4" w:space="0" w:color="auto"/>
            </w:tcBorders>
          </w:tcPr>
          <w:p w14:paraId="446965AF"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u w:val="single"/>
              </w:rPr>
              <w:t xml:space="preserve">Rådgivning 22.791 tons (+19 pct. i forhold til rådgivningen for 2020 og 2021). </w:t>
            </w:r>
            <w:r w:rsidRPr="006F26E6">
              <w:rPr>
                <w:rFonts w:eastAsiaTheme="minorHAnsi" w:cstheme="minorBidi"/>
                <w:bCs/>
                <w:iCs/>
                <w:sz w:val="16"/>
                <w:szCs w:val="16"/>
              </w:rPr>
              <w:t>Rådgiv</w:t>
            </w:r>
            <w:r w:rsidRPr="006F26E6">
              <w:rPr>
                <w:rFonts w:eastAsiaTheme="minorHAnsi" w:cstheme="minorBidi"/>
                <w:bCs/>
                <w:iCs/>
                <w:sz w:val="16"/>
                <w:szCs w:val="16"/>
              </w:rPr>
              <w:softHyphen/>
              <w:t>nin</w:t>
            </w:r>
            <w:r w:rsidRPr="006F26E6">
              <w:rPr>
                <w:rFonts w:eastAsiaTheme="minorHAnsi" w:cstheme="minorBidi"/>
                <w:bCs/>
                <w:iCs/>
                <w:sz w:val="16"/>
                <w:szCs w:val="16"/>
              </w:rPr>
              <w:softHyphen/>
              <w:t>gen gælder for 2022 og 2023</w:t>
            </w:r>
            <w:r w:rsidRPr="006F26E6">
              <w:rPr>
                <w:rFonts w:eastAsiaTheme="minorHAnsi" w:cstheme="minorBidi"/>
                <w:bCs/>
                <w:iCs/>
                <w:sz w:val="16"/>
                <w:szCs w:val="16"/>
                <w:u w:val="single"/>
              </w:rPr>
              <w:t>.</w:t>
            </w:r>
          </w:p>
          <w:p w14:paraId="1A6ED14E"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Databegrænset bestand. Rådgivningen anvender ICES’ metoder for databegrænsede bestande og bygger på trends i gyde</w:t>
            </w:r>
            <w:r w:rsidRPr="006F26E6">
              <w:rPr>
                <w:rFonts w:eastAsiaTheme="minorHAnsi" w:cstheme="minorBidi"/>
                <w:bCs/>
                <w:iCs/>
                <w:sz w:val="16"/>
                <w:szCs w:val="16"/>
              </w:rPr>
              <w:softHyphen/>
              <w:t>bio</w:t>
            </w:r>
            <w:r w:rsidRPr="006F26E6">
              <w:rPr>
                <w:rFonts w:eastAsiaTheme="minorHAnsi" w:cstheme="minorBidi"/>
                <w:bCs/>
                <w:iCs/>
                <w:sz w:val="16"/>
                <w:szCs w:val="16"/>
              </w:rPr>
              <w:softHyphen/>
            </w:r>
            <w:r w:rsidRPr="006F26E6">
              <w:rPr>
                <w:rFonts w:eastAsiaTheme="minorHAnsi" w:cstheme="minorBidi"/>
                <w:bCs/>
                <w:iCs/>
                <w:sz w:val="16"/>
                <w:szCs w:val="16"/>
              </w:rPr>
              <w:softHyphen/>
              <w:t>massen.</w:t>
            </w:r>
          </w:p>
        </w:tc>
        <w:tc>
          <w:tcPr>
            <w:tcW w:w="2126" w:type="dxa"/>
            <w:gridSpan w:val="2"/>
            <w:tcBorders>
              <w:bottom w:val="single" w:sz="4" w:space="0" w:color="auto"/>
            </w:tcBorders>
          </w:tcPr>
          <w:p w14:paraId="286051F0"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22.791</w:t>
            </w:r>
            <w:r w:rsidRPr="006F26E6">
              <w:rPr>
                <w:rFonts w:eastAsiaTheme="minorHAnsi" w:cstheme="minorBidi"/>
                <w:bCs/>
                <w:iCs/>
                <w:sz w:val="16"/>
                <w:szCs w:val="16"/>
              </w:rPr>
              <w:t xml:space="preserve"> tons</w:t>
            </w:r>
          </w:p>
        </w:tc>
        <w:tc>
          <w:tcPr>
            <w:tcW w:w="1701" w:type="dxa"/>
            <w:tcBorders>
              <w:bottom w:val="single" w:sz="4" w:space="0" w:color="auto"/>
            </w:tcBorders>
          </w:tcPr>
          <w:p w14:paraId="12342B4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26 pct. </w:t>
            </w:r>
          </w:p>
        </w:tc>
      </w:tr>
      <w:tr w:rsidR="00FE4AA9" w:rsidRPr="006F26E6" w14:paraId="7540511B" w14:textId="77777777" w:rsidTr="004E7C36">
        <w:trPr>
          <w:gridAfter w:val="2"/>
          <w:wAfter w:w="1825" w:type="dxa"/>
          <w:cantSplit/>
        </w:trPr>
        <w:tc>
          <w:tcPr>
            <w:tcW w:w="284" w:type="dxa"/>
            <w:tcBorders>
              <w:top w:val="nil"/>
              <w:left w:val="nil"/>
              <w:bottom w:val="nil"/>
              <w:right w:val="nil"/>
            </w:tcBorders>
          </w:tcPr>
          <w:p w14:paraId="6C1A02B4" w14:textId="77777777" w:rsidR="00FE4AA9" w:rsidRPr="006F26E6" w:rsidRDefault="00FE4AA9" w:rsidP="004E7C36">
            <w:pPr>
              <w:spacing w:line="276" w:lineRule="auto"/>
              <w:jc w:val="both"/>
              <w:outlineLvl w:val="0"/>
              <w:rPr>
                <w:rFonts w:eastAsiaTheme="minorHAnsi" w:cstheme="minorBidi"/>
                <w:b/>
                <w:bCs/>
                <w:i/>
                <w:iCs/>
                <w:sz w:val="16"/>
                <w:szCs w:val="16"/>
              </w:rPr>
            </w:pPr>
          </w:p>
        </w:tc>
        <w:tc>
          <w:tcPr>
            <w:tcW w:w="7531" w:type="dxa"/>
            <w:gridSpan w:val="3"/>
            <w:tcBorders>
              <w:top w:val="single" w:sz="4" w:space="0" w:color="auto"/>
              <w:left w:val="nil"/>
              <w:bottom w:val="nil"/>
              <w:right w:val="nil"/>
            </w:tcBorders>
          </w:tcPr>
          <w:p w14:paraId="3CE6971F" w14:textId="77777777" w:rsidR="00FE4AA9" w:rsidRPr="006F26E6" w:rsidRDefault="00FE4AA9" w:rsidP="004E7C36">
            <w:pPr>
              <w:spacing w:line="276" w:lineRule="auto"/>
              <w:jc w:val="both"/>
              <w:outlineLvl w:val="0"/>
              <w:rPr>
                <w:rFonts w:eastAsiaTheme="minorHAnsi" w:cstheme="minorBidi"/>
                <w:bCs/>
                <w:iCs/>
                <w:sz w:val="16"/>
                <w:szCs w:val="16"/>
              </w:rPr>
            </w:pPr>
          </w:p>
        </w:tc>
      </w:tr>
    </w:tbl>
    <w:p w14:paraId="7244DA8E" w14:textId="77777777" w:rsidR="00FE4AA9" w:rsidRPr="006F26E6" w:rsidRDefault="00FE4AA9" w:rsidP="00613052">
      <w:pPr>
        <w:spacing w:line="276" w:lineRule="auto"/>
        <w:jc w:val="both"/>
        <w:rPr>
          <w:rFonts w:eastAsiaTheme="minorHAnsi" w:cstheme="minorBidi"/>
          <w:bCs/>
          <w:i/>
          <w:iCs/>
        </w:rPr>
      </w:pPr>
      <w:r w:rsidRPr="006F26E6">
        <w:rPr>
          <w:rFonts w:eastAsiaTheme="minorHAnsi" w:cstheme="minorBidi"/>
          <w:bCs/>
          <w:i/>
          <w:iCs/>
        </w:rPr>
        <w:t>Makrel</w:t>
      </w:r>
    </w:p>
    <w:p w14:paraId="1E482C69" w14:textId="77777777" w:rsidR="00613052" w:rsidRDefault="00FE4AA9" w:rsidP="00613052">
      <w:pPr>
        <w:spacing w:line="276" w:lineRule="auto"/>
        <w:jc w:val="both"/>
        <w:rPr>
          <w:rFonts w:eastAsiaTheme="minorHAnsi" w:cstheme="minorBidi"/>
          <w:bCs/>
        </w:rPr>
      </w:pPr>
      <w:r w:rsidRPr="006F26E6">
        <w:t xml:space="preserve">På baggrund af rådgivningen fra ICES </w:t>
      </w:r>
      <w:r>
        <w:t>forventes</w:t>
      </w:r>
      <w:r w:rsidRPr="006F26E6">
        <w:t xml:space="preserve"> kyststaterne EU, Norge, Storbritannien, Island, Grønland og Færøerne </w:t>
      </w:r>
      <w:r>
        <w:t xml:space="preserve">at blive </w:t>
      </w:r>
      <w:r w:rsidRPr="006F26E6">
        <w:t>enige om en TAC for makrel i Nordøstatlanterhavet på 7</w:t>
      </w:r>
      <w:r>
        <w:t>82.066</w:t>
      </w:r>
      <w:r w:rsidRPr="006F26E6">
        <w:t xml:space="preserve"> tons for 202</w:t>
      </w:r>
      <w:r>
        <w:t>3</w:t>
      </w:r>
      <w:r w:rsidRPr="006F26E6">
        <w:t xml:space="preserve">, svarende til en reduktion på </w:t>
      </w:r>
      <w:r>
        <w:t>2</w:t>
      </w:r>
      <w:r w:rsidRPr="006F26E6">
        <w:t xml:space="preserve"> pct. i forhold til </w:t>
      </w:r>
      <w:r w:rsidRPr="006F26E6">
        <w:rPr>
          <w:rFonts w:eastAsiaTheme="minorHAnsi" w:cstheme="minorBidi"/>
          <w:bCs/>
        </w:rPr>
        <w:t xml:space="preserve">TAC’en </w:t>
      </w:r>
      <w:r w:rsidRPr="006F26E6">
        <w:t>for 202</w:t>
      </w:r>
      <w:r>
        <w:t>2</w:t>
      </w:r>
      <w:r w:rsidRPr="006F26E6">
        <w:t>.</w:t>
      </w:r>
      <w:r w:rsidRPr="006F26E6">
        <w:rPr>
          <w:rFonts w:eastAsiaTheme="minorHAnsi" w:cstheme="minorBidi"/>
          <w:bCs/>
        </w:rPr>
        <w:t xml:space="preserve"> </w:t>
      </w:r>
      <w:r>
        <w:rPr>
          <w:rFonts w:eastAsiaTheme="minorHAnsi" w:cstheme="minorBidi"/>
          <w:bCs/>
        </w:rPr>
        <w:t>Såfremt det ikke lykkes k</w:t>
      </w:r>
      <w:r w:rsidRPr="006F26E6">
        <w:rPr>
          <w:rFonts w:eastAsiaTheme="minorHAnsi" w:cstheme="minorBidi"/>
          <w:bCs/>
        </w:rPr>
        <w:t xml:space="preserve">yststaterne </w:t>
      </w:r>
      <w:r>
        <w:rPr>
          <w:rFonts w:eastAsiaTheme="minorHAnsi" w:cstheme="minorBidi"/>
          <w:bCs/>
        </w:rPr>
        <w:t>at blive enige om</w:t>
      </w:r>
      <w:r w:rsidRPr="006F26E6">
        <w:rPr>
          <w:rFonts w:eastAsiaTheme="minorHAnsi" w:cstheme="minorBidi"/>
          <w:bCs/>
        </w:rPr>
        <w:t xml:space="preserve"> en aftale om en ny fordeling af bestanden, </w:t>
      </w:r>
      <w:r>
        <w:rPr>
          <w:rFonts w:eastAsiaTheme="minorHAnsi" w:cstheme="minorBidi"/>
          <w:bCs/>
        </w:rPr>
        <w:t>vil</w:t>
      </w:r>
      <w:r w:rsidRPr="006F26E6">
        <w:rPr>
          <w:rFonts w:eastAsiaTheme="minorHAnsi" w:cstheme="minorBidi"/>
          <w:bCs/>
        </w:rPr>
        <w:t xml:space="preserve"> hver part unilateralt fastsætte sin kvote for 202</w:t>
      </w:r>
      <w:r>
        <w:rPr>
          <w:rFonts w:eastAsiaTheme="minorHAnsi" w:cstheme="minorBidi"/>
          <w:bCs/>
        </w:rPr>
        <w:t>3</w:t>
      </w:r>
      <w:r w:rsidRPr="006F26E6">
        <w:rPr>
          <w:rFonts w:eastAsiaTheme="minorHAnsi" w:cstheme="minorBidi"/>
          <w:bCs/>
        </w:rPr>
        <w:t>.</w:t>
      </w:r>
    </w:p>
    <w:p w14:paraId="3175D01D" w14:textId="77777777" w:rsidR="00613052" w:rsidRDefault="00613052" w:rsidP="00613052">
      <w:pPr>
        <w:spacing w:line="276" w:lineRule="auto"/>
        <w:jc w:val="both"/>
        <w:rPr>
          <w:rFonts w:eastAsiaTheme="minorHAnsi" w:cstheme="minorBidi"/>
          <w:bCs/>
        </w:rPr>
      </w:pPr>
    </w:p>
    <w:p w14:paraId="1A757A74" w14:textId="49EA02AF" w:rsidR="00FE4AA9" w:rsidRPr="006F26E6" w:rsidRDefault="00FE4AA9" w:rsidP="00613052">
      <w:pPr>
        <w:spacing w:line="276" w:lineRule="auto"/>
        <w:jc w:val="both"/>
        <w:rPr>
          <w:rFonts w:eastAsiaTheme="minorHAnsi" w:cstheme="minorBidi"/>
          <w:bCs/>
          <w:i/>
          <w:iCs/>
        </w:rPr>
      </w:pPr>
      <w:r w:rsidRPr="006F26E6">
        <w:rPr>
          <w:rFonts w:eastAsiaTheme="minorHAnsi" w:cstheme="minorBidi"/>
          <w:bCs/>
          <w:i/>
          <w:iCs/>
        </w:rPr>
        <w:t>Blåhvilling</w:t>
      </w:r>
    </w:p>
    <w:p w14:paraId="27E764C5" w14:textId="77777777" w:rsidR="00FE4AA9" w:rsidRPr="006F26E6" w:rsidRDefault="00FE4AA9" w:rsidP="00613052">
      <w:pPr>
        <w:spacing w:line="276" w:lineRule="auto"/>
        <w:jc w:val="both"/>
        <w:rPr>
          <w:rFonts w:eastAsiaTheme="minorHAnsi" w:cstheme="minorBidi"/>
          <w:bCs/>
        </w:rPr>
      </w:pPr>
      <w:r w:rsidRPr="006F26E6">
        <w:rPr>
          <w:rFonts w:eastAsiaTheme="minorHAnsi" w:cstheme="minorBidi"/>
        </w:rPr>
        <w:t xml:space="preserve">På baggrund af rådgivningen fra ICES om en TAC på </w:t>
      </w:r>
      <w:r>
        <w:rPr>
          <w:rFonts w:eastAsiaTheme="minorHAnsi" w:cstheme="minorBidi"/>
        </w:rPr>
        <w:t>1.359.629</w:t>
      </w:r>
      <w:r w:rsidRPr="006F26E6">
        <w:rPr>
          <w:rFonts w:eastAsiaTheme="minorHAnsi" w:cstheme="minorBidi"/>
        </w:rPr>
        <w:t xml:space="preserve"> tons for 202</w:t>
      </w:r>
      <w:r>
        <w:rPr>
          <w:rFonts w:eastAsiaTheme="minorHAnsi" w:cstheme="minorBidi"/>
        </w:rPr>
        <w:t>2</w:t>
      </w:r>
      <w:r w:rsidRPr="006F26E6">
        <w:rPr>
          <w:rFonts w:eastAsiaTheme="minorHAnsi" w:cstheme="minorBidi"/>
        </w:rPr>
        <w:t xml:space="preserve"> i henhold til </w:t>
      </w:r>
      <w:r>
        <w:rPr>
          <w:rFonts w:eastAsiaTheme="minorHAnsi" w:cstheme="minorBidi"/>
        </w:rPr>
        <w:t>MSY-princippet har</w:t>
      </w:r>
      <w:r w:rsidRPr="006F26E6">
        <w:rPr>
          <w:rFonts w:eastAsiaTheme="minorHAnsi" w:cstheme="minorBidi"/>
        </w:rPr>
        <w:t xml:space="preserve"> kyststaterne EU, Norge, Island, Færøerne og Storbritannien </w:t>
      </w:r>
      <w:r>
        <w:rPr>
          <w:rFonts w:eastAsiaTheme="minorHAnsi" w:cstheme="minorBidi"/>
        </w:rPr>
        <w:t xml:space="preserve">drøftet TAC-fastsættelsen for 2023, dog endnu uden at opnå enighed. Rådgivningen fra ICES </w:t>
      </w:r>
      <w:r w:rsidRPr="006F26E6">
        <w:rPr>
          <w:rFonts w:eastAsiaTheme="minorHAnsi" w:cstheme="minorBidi"/>
          <w:bCs/>
        </w:rPr>
        <w:t>svare</w:t>
      </w:r>
      <w:r>
        <w:rPr>
          <w:rFonts w:eastAsiaTheme="minorHAnsi" w:cstheme="minorBidi"/>
          <w:bCs/>
        </w:rPr>
        <w:t>r</w:t>
      </w:r>
      <w:r w:rsidRPr="006F26E6">
        <w:rPr>
          <w:rFonts w:eastAsiaTheme="minorHAnsi" w:cstheme="minorBidi"/>
          <w:bCs/>
        </w:rPr>
        <w:t xml:space="preserve"> til en </w:t>
      </w:r>
      <w:r>
        <w:rPr>
          <w:rFonts w:eastAsiaTheme="minorHAnsi" w:cstheme="minorBidi"/>
          <w:bCs/>
        </w:rPr>
        <w:t>øgning</w:t>
      </w:r>
      <w:r w:rsidRPr="006F26E6">
        <w:rPr>
          <w:rFonts w:eastAsiaTheme="minorHAnsi" w:cstheme="minorBidi"/>
          <w:bCs/>
        </w:rPr>
        <w:t xml:space="preserve"> på </w:t>
      </w:r>
      <w:r>
        <w:rPr>
          <w:rFonts w:eastAsiaTheme="minorHAnsi" w:cstheme="minorBidi"/>
          <w:bCs/>
        </w:rPr>
        <w:t>81</w:t>
      </w:r>
      <w:r w:rsidRPr="006F26E6">
        <w:rPr>
          <w:rFonts w:eastAsiaTheme="minorHAnsi" w:cstheme="minorBidi"/>
          <w:bCs/>
        </w:rPr>
        <w:t xml:space="preserve"> pct. i forhold til TAC’en for 202</w:t>
      </w:r>
      <w:r>
        <w:rPr>
          <w:rFonts w:eastAsiaTheme="minorHAnsi" w:cstheme="minorBidi"/>
          <w:bCs/>
        </w:rPr>
        <w:t>2</w:t>
      </w:r>
      <w:r w:rsidRPr="006F26E6">
        <w:rPr>
          <w:rFonts w:eastAsiaTheme="minorHAnsi" w:cstheme="minorBidi"/>
          <w:bCs/>
        </w:rPr>
        <w:t>. Kyststaterne</w:t>
      </w:r>
      <w:r>
        <w:rPr>
          <w:rFonts w:eastAsiaTheme="minorHAnsi" w:cstheme="minorBidi"/>
          <w:bCs/>
        </w:rPr>
        <w:t xml:space="preserve"> forventes</w:t>
      </w:r>
      <w:r w:rsidRPr="006F26E6">
        <w:rPr>
          <w:rFonts w:eastAsiaTheme="minorHAnsi" w:cstheme="minorBidi"/>
          <w:bCs/>
        </w:rPr>
        <w:t xml:space="preserve"> ikke</w:t>
      </w:r>
      <w:r>
        <w:rPr>
          <w:rFonts w:eastAsiaTheme="minorHAnsi" w:cstheme="minorBidi"/>
          <w:bCs/>
        </w:rPr>
        <w:t>, at indgå</w:t>
      </w:r>
      <w:r w:rsidRPr="006F26E6">
        <w:rPr>
          <w:rFonts w:eastAsiaTheme="minorHAnsi" w:cstheme="minorBidi"/>
          <w:bCs/>
        </w:rPr>
        <w:t xml:space="preserve"> aftale om en ny fordeling af bestanden, hvorfor hver part unilateralt fastsætter sin kvote for 202</w:t>
      </w:r>
      <w:r>
        <w:rPr>
          <w:rFonts w:eastAsiaTheme="minorHAnsi" w:cstheme="minorBidi"/>
          <w:bCs/>
        </w:rPr>
        <w:t>3</w:t>
      </w:r>
      <w:r w:rsidRPr="006F26E6">
        <w:rPr>
          <w:rFonts w:eastAsiaTheme="minorHAnsi" w:cstheme="minorBidi"/>
          <w:bCs/>
        </w:rPr>
        <w:t xml:space="preserve">. </w:t>
      </w:r>
    </w:p>
    <w:p w14:paraId="0F5C5DF9" w14:textId="77777777" w:rsidR="00613052" w:rsidRDefault="00613052" w:rsidP="00613052">
      <w:pPr>
        <w:spacing w:line="276" w:lineRule="auto"/>
        <w:jc w:val="both"/>
        <w:rPr>
          <w:rFonts w:eastAsiaTheme="minorHAnsi" w:cstheme="minorBidi"/>
          <w:bCs/>
          <w:i/>
          <w:iCs/>
        </w:rPr>
      </w:pPr>
    </w:p>
    <w:p w14:paraId="0872D616" w14:textId="1BF7E016" w:rsidR="00FE4AA9" w:rsidRPr="006F26E6" w:rsidRDefault="00FE4AA9" w:rsidP="00613052">
      <w:pPr>
        <w:spacing w:line="276" w:lineRule="auto"/>
        <w:jc w:val="both"/>
        <w:rPr>
          <w:rFonts w:eastAsiaTheme="minorHAnsi" w:cstheme="minorBidi"/>
          <w:bCs/>
          <w:i/>
          <w:iCs/>
        </w:rPr>
      </w:pPr>
      <w:r w:rsidRPr="006F26E6">
        <w:rPr>
          <w:rFonts w:eastAsiaTheme="minorHAnsi" w:cstheme="minorBidi"/>
          <w:bCs/>
          <w:i/>
          <w:iCs/>
        </w:rPr>
        <w:t>Atlanto-skandisk sild</w:t>
      </w:r>
    </w:p>
    <w:p w14:paraId="388BCA0F" w14:textId="77777777" w:rsidR="00FE4AA9" w:rsidRPr="006F26E6" w:rsidRDefault="00FE4AA9" w:rsidP="00613052">
      <w:pPr>
        <w:spacing w:line="276" w:lineRule="auto"/>
        <w:jc w:val="both"/>
        <w:rPr>
          <w:rFonts w:eastAsiaTheme="minorHAnsi" w:cstheme="minorBidi"/>
          <w:bCs/>
        </w:rPr>
      </w:pPr>
      <w:r w:rsidRPr="006F26E6">
        <w:rPr>
          <w:rFonts w:eastAsiaTheme="minorHAnsi" w:cstheme="minorBidi"/>
        </w:rPr>
        <w:t xml:space="preserve">På baggrund af rådgivningen fra ICES </w:t>
      </w:r>
      <w:r>
        <w:rPr>
          <w:rFonts w:eastAsiaTheme="minorHAnsi" w:cstheme="minorBidi"/>
        </w:rPr>
        <w:t>forventes</w:t>
      </w:r>
      <w:r w:rsidRPr="006F26E6">
        <w:rPr>
          <w:rFonts w:eastAsiaTheme="minorHAnsi" w:cstheme="minorBidi"/>
        </w:rPr>
        <w:t xml:space="preserve"> kyststaterne Norge, Island, Færøerne, Rusland og Storbritannien </w:t>
      </w:r>
      <w:r>
        <w:rPr>
          <w:rFonts w:eastAsiaTheme="minorHAnsi" w:cstheme="minorBidi"/>
        </w:rPr>
        <w:t>at blive</w:t>
      </w:r>
      <w:r w:rsidRPr="006F26E6">
        <w:rPr>
          <w:rFonts w:eastAsiaTheme="minorHAnsi" w:cstheme="minorBidi"/>
        </w:rPr>
        <w:t xml:space="preserve"> enige om en TAC på 5</w:t>
      </w:r>
      <w:r>
        <w:rPr>
          <w:rFonts w:eastAsiaTheme="minorHAnsi" w:cstheme="minorBidi"/>
        </w:rPr>
        <w:t>11.171</w:t>
      </w:r>
      <w:r w:rsidRPr="006F26E6">
        <w:rPr>
          <w:rFonts w:eastAsiaTheme="minorHAnsi" w:cstheme="minorBidi"/>
        </w:rPr>
        <w:t xml:space="preserve"> tons for 202</w:t>
      </w:r>
      <w:r>
        <w:rPr>
          <w:rFonts w:eastAsiaTheme="minorHAnsi" w:cstheme="minorBidi"/>
        </w:rPr>
        <w:t>3</w:t>
      </w:r>
      <w:r w:rsidRPr="006F26E6">
        <w:rPr>
          <w:rFonts w:eastAsiaTheme="minorHAnsi" w:cstheme="minorBidi"/>
        </w:rPr>
        <w:t xml:space="preserve"> baseret på forvaltningsstrategien,</w:t>
      </w:r>
      <w:r w:rsidRPr="006F26E6">
        <w:rPr>
          <w:rFonts w:eastAsiaTheme="minorHAnsi" w:cstheme="minorBidi"/>
          <w:bCs/>
        </w:rPr>
        <w:t xml:space="preserve"> svarende til et fald på </w:t>
      </w:r>
      <w:r>
        <w:rPr>
          <w:rFonts w:eastAsiaTheme="minorHAnsi" w:cstheme="minorBidi"/>
          <w:bCs/>
        </w:rPr>
        <w:t>15</w:t>
      </w:r>
      <w:r w:rsidRPr="006F26E6">
        <w:rPr>
          <w:rFonts w:eastAsiaTheme="minorHAnsi" w:cstheme="minorBidi"/>
          <w:bCs/>
        </w:rPr>
        <w:t xml:space="preserve"> pct. i forhold til TAC’en for 202</w:t>
      </w:r>
      <w:r>
        <w:rPr>
          <w:rFonts w:eastAsiaTheme="minorHAnsi" w:cstheme="minorBidi"/>
          <w:bCs/>
        </w:rPr>
        <w:t>2</w:t>
      </w:r>
      <w:r w:rsidRPr="006F26E6">
        <w:rPr>
          <w:rFonts w:eastAsiaTheme="minorHAnsi" w:cstheme="minorBidi"/>
        </w:rPr>
        <w:t xml:space="preserve">. </w:t>
      </w:r>
      <w:r w:rsidRPr="006F26E6">
        <w:rPr>
          <w:rFonts w:eastAsiaTheme="minorHAnsi" w:cstheme="minorBidi"/>
          <w:bCs/>
        </w:rPr>
        <w:t xml:space="preserve">Kyststaterne </w:t>
      </w:r>
      <w:r>
        <w:rPr>
          <w:rFonts w:eastAsiaTheme="minorHAnsi" w:cstheme="minorBidi"/>
          <w:bCs/>
        </w:rPr>
        <w:t>forventes</w:t>
      </w:r>
      <w:r w:rsidRPr="006F26E6">
        <w:rPr>
          <w:rFonts w:eastAsiaTheme="minorHAnsi" w:cstheme="minorBidi"/>
          <w:bCs/>
        </w:rPr>
        <w:t xml:space="preserve"> ikke</w:t>
      </w:r>
      <w:r>
        <w:rPr>
          <w:rFonts w:eastAsiaTheme="minorHAnsi" w:cstheme="minorBidi"/>
          <w:bCs/>
        </w:rPr>
        <w:t xml:space="preserve"> at indgå</w:t>
      </w:r>
      <w:r w:rsidRPr="006F26E6">
        <w:rPr>
          <w:rFonts w:eastAsiaTheme="minorHAnsi" w:cstheme="minorBidi"/>
          <w:bCs/>
        </w:rPr>
        <w:t xml:space="preserve"> en aftale om en ny fordeling af bestanden, hvorfor hver part unilateralt fastsætter sin kvote for 202</w:t>
      </w:r>
      <w:r>
        <w:rPr>
          <w:rFonts w:eastAsiaTheme="minorHAnsi" w:cstheme="minorBidi"/>
          <w:bCs/>
        </w:rPr>
        <w:t>3</w:t>
      </w:r>
      <w:r w:rsidRPr="006F26E6">
        <w:rPr>
          <w:rFonts w:eastAsiaTheme="minorHAnsi" w:cstheme="minorBidi"/>
          <w:bCs/>
        </w:rPr>
        <w:t>. Efter Brexit er EU ikke længere kyststat og deltager i forvaltningen af fiskeriet som fiskeripart.</w:t>
      </w:r>
    </w:p>
    <w:p w14:paraId="65D36089" w14:textId="77777777" w:rsidR="00FE4AA9" w:rsidRPr="006F26E6" w:rsidRDefault="00FE4AA9" w:rsidP="00FE4AA9">
      <w:pPr>
        <w:keepNext/>
        <w:keepLines/>
        <w:spacing w:line="276" w:lineRule="auto"/>
        <w:jc w:val="both"/>
        <w:outlineLvl w:val="0"/>
        <w:rPr>
          <w:rFonts w:eastAsiaTheme="minorHAnsi" w:cstheme="minorBidi"/>
          <w:b/>
          <w:bCs/>
          <w:i/>
        </w:rPr>
      </w:pPr>
    </w:p>
    <w:p w14:paraId="792B65B9" w14:textId="77777777" w:rsidR="00FE4AA9" w:rsidRPr="006F26E6" w:rsidRDefault="00FE4AA9" w:rsidP="00FE4AA9">
      <w:pPr>
        <w:keepNext/>
        <w:keepLines/>
        <w:spacing w:line="276" w:lineRule="auto"/>
        <w:jc w:val="both"/>
        <w:outlineLvl w:val="0"/>
        <w:rPr>
          <w:rFonts w:eastAsiaTheme="minorHAnsi" w:cstheme="minorBidi"/>
          <w:b/>
          <w:bCs/>
          <w:i/>
        </w:rPr>
      </w:pPr>
      <w:r w:rsidRPr="006F26E6">
        <w:rPr>
          <w:rFonts w:eastAsiaTheme="minorHAnsi" w:cstheme="minorBidi"/>
          <w:b/>
          <w:bCs/>
          <w:i/>
        </w:rPr>
        <w:t>EU-bestande</w:t>
      </w:r>
    </w:p>
    <w:p w14:paraId="10EA5103" w14:textId="77777777" w:rsidR="00FE4AA9" w:rsidRPr="006F26E6" w:rsidRDefault="00FE4AA9" w:rsidP="00FE4AA9">
      <w:pPr>
        <w:keepNext/>
        <w:keepLines/>
        <w:spacing w:line="276" w:lineRule="auto"/>
        <w:jc w:val="both"/>
        <w:outlineLvl w:val="0"/>
        <w:rPr>
          <w:rFonts w:eastAsiaTheme="minorHAnsi" w:cstheme="minorBidi"/>
          <w:bCs/>
          <w:i/>
          <w:iCs/>
        </w:rPr>
      </w:pPr>
      <w:r w:rsidRPr="006F26E6">
        <w:rPr>
          <w:rFonts w:eastAsiaTheme="minorHAnsi" w:cstheme="minorBidi"/>
          <w:bCs/>
          <w:i/>
          <w:iCs/>
        </w:rPr>
        <w:t>Oversigt over den biologiske rådgivning og Kommissionens forslag om TAC for EU’s autonome bestande i Nordsøen og Skagerrak/Kattegat for 202</w:t>
      </w:r>
      <w:r>
        <w:rPr>
          <w:rFonts w:eastAsiaTheme="minorHAnsi" w:cstheme="minorBidi"/>
          <w:bCs/>
          <w:i/>
          <w:iCs/>
        </w:rPr>
        <w:t>3</w:t>
      </w:r>
      <w:r w:rsidRPr="006F26E6">
        <w:rPr>
          <w:rFonts w:eastAsiaTheme="minorHAnsi" w:cstheme="minorBidi"/>
          <w:bCs/>
          <w:i/>
          <w:iCs/>
        </w:rPr>
        <w:t xml:space="preserve"> samt TAC i 202</w:t>
      </w:r>
      <w:r>
        <w:rPr>
          <w:rFonts w:eastAsiaTheme="minorHAnsi" w:cstheme="minorBidi"/>
          <w:bCs/>
          <w:i/>
          <w:iCs/>
        </w:rPr>
        <w:t>2</w:t>
      </w:r>
      <w:r w:rsidRPr="006F26E6">
        <w:rPr>
          <w:rFonts w:eastAsiaTheme="minorHAnsi" w:cstheme="minorBidi"/>
          <w:bCs/>
          <w:i/>
          <w:iCs/>
        </w:rPr>
        <w:t xml:space="preserve"> og den danske kvoteandel: </w:t>
      </w:r>
    </w:p>
    <w:p w14:paraId="08329BA9" w14:textId="77777777" w:rsidR="00FE4AA9" w:rsidRPr="006F26E6" w:rsidRDefault="00FE4AA9" w:rsidP="00FE4AA9">
      <w:pPr>
        <w:spacing w:line="276" w:lineRule="auto"/>
        <w:jc w:val="both"/>
        <w:rPr>
          <w:rFonts w:eastAsia="SimSun"/>
          <w:b/>
          <w:szCs w:val="26"/>
        </w:rPr>
      </w:pPr>
    </w:p>
    <w:tbl>
      <w:tblPr>
        <w:tblpPr w:leftFromText="141" w:rightFromText="141"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52"/>
        <w:gridCol w:w="1276"/>
        <w:gridCol w:w="1134"/>
        <w:gridCol w:w="1134"/>
      </w:tblGrid>
      <w:tr w:rsidR="00FE4AA9" w:rsidRPr="006F26E6" w14:paraId="33BF5217" w14:textId="77777777" w:rsidTr="004E7C36">
        <w:trPr>
          <w:tblHeader/>
        </w:trPr>
        <w:tc>
          <w:tcPr>
            <w:tcW w:w="1559" w:type="dxa"/>
            <w:tcBorders>
              <w:left w:val="single" w:sz="4" w:space="0" w:color="auto"/>
            </w:tcBorders>
            <w:shd w:val="clear" w:color="auto" w:fill="auto"/>
          </w:tcPr>
          <w:p w14:paraId="188A6562"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Art</w:t>
            </w:r>
          </w:p>
        </w:tc>
        <w:tc>
          <w:tcPr>
            <w:tcW w:w="4252" w:type="dxa"/>
            <w:shd w:val="clear" w:color="auto" w:fill="auto"/>
          </w:tcPr>
          <w:p w14:paraId="106022EB"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ICES’ rådgivning for 2022</w:t>
            </w:r>
          </w:p>
        </w:tc>
        <w:tc>
          <w:tcPr>
            <w:tcW w:w="1276" w:type="dxa"/>
            <w:shd w:val="clear" w:color="auto" w:fill="auto"/>
          </w:tcPr>
          <w:p w14:paraId="53283B55"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EU-TAC i 202</w:t>
            </w:r>
            <w:r>
              <w:rPr>
                <w:rFonts w:eastAsiaTheme="minorHAnsi" w:cstheme="minorBidi"/>
                <w:b/>
                <w:bCs/>
                <w:i/>
                <w:iCs/>
                <w:sz w:val="16"/>
                <w:szCs w:val="16"/>
              </w:rPr>
              <w:t>2</w:t>
            </w:r>
            <w:r w:rsidRPr="006F26E6">
              <w:rPr>
                <w:rFonts w:eastAsiaTheme="minorHAnsi" w:cstheme="minorBidi"/>
                <w:b/>
                <w:bCs/>
                <w:i/>
                <w:iCs/>
                <w:sz w:val="16"/>
                <w:szCs w:val="16"/>
              </w:rPr>
              <w:t xml:space="preserve"> i tons</w:t>
            </w:r>
          </w:p>
        </w:tc>
        <w:tc>
          <w:tcPr>
            <w:tcW w:w="1134" w:type="dxa"/>
            <w:shd w:val="clear" w:color="auto" w:fill="auto"/>
          </w:tcPr>
          <w:p w14:paraId="4978FAEE"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Kommissionens forslag til EU-TAC i 202</w:t>
            </w:r>
            <w:r>
              <w:rPr>
                <w:rFonts w:eastAsiaTheme="minorHAnsi" w:cstheme="minorBidi"/>
                <w:b/>
                <w:bCs/>
                <w:i/>
                <w:iCs/>
                <w:sz w:val="16"/>
                <w:szCs w:val="16"/>
              </w:rPr>
              <w:t>3</w:t>
            </w:r>
            <w:r w:rsidRPr="006F26E6">
              <w:rPr>
                <w:rFonts w:eastAsiaTheme="minorHAnsi" w:cstheme="minorBidi"/>
                <w:b/>
                <w:bCs/>
                <w:i/>
                <w:iCs/>
                <w:sz w:val="16"/>
                <w:szCs w:val="16"/>
              </w:rPr>
              <w:t xml:space="preserve"> i tons</w:t>
            </w:r>
          </w:p>
        </w:tc>
        <w:tc>
          <w:tcPr>
            <w:tcW w:w="1134" w:type="dxa"/>
            <w:shd w:val="clear" w:color="auto" w:fill="auto"/>
          </w:tcPr>
          <w:p w14:paraId="413F4824"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Dansk andel af EU´s kvote</w:t>
            </w:r>
          </w:p>
        </w:tc>
      </w:tr>
      <w:tr w:rsidR="00FE4AA9" w:rsidRPr="006F26E6" w14:paraId="16581143" w14:textId="77777777" w:rsidTr="004E7C36">
        <w:tc>
          <w:tcPr>
            <w:tcW w:w="1559" w:type="dxa"/>
            <w:tcBorders>
              <w:left w:val="single" w:sz="4" w:space="0" w:color="auto"/>
            </w:tcBorders>
            <w:shd w:val="clear" w:color="auto" w:fill="auto"/>
          </w:tcPr>
          <w:p w14:paraId="4DBCFAFF"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Torsk </w:t>
            </w:r>
            <w:r w:rsidRPr="006F26E6">
              <w:rPr>
                <w:rFonts w:eastAsiaTheme="minorHAnsi" w:cstheme="minorBidi"/>
                <w:bCs/>
                <w:i/>
                <w:iCs/>
                <w:sz w:val="16"/>
                <w:szCs w:val="16"/>
              </w:rPr>
              <w:t>i Kattegat</w:t>
            </w:r>
          </w:p>
        </w:tc>
        <w:tc>
          <w:tcPr>
            <w:tcW w:w="4252" w:type="dxa"/>
            <w:shd w:val="clear" w:color="auto" w:fill="auto"/>
          </w:tcPr>
          <w:p w14:paraId="65F5DCC7"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Rådgivning 0 (samme rådgivning som for 202</w:t>
            </w:r>
            <w:r>
              <w:rPr>
                <w:rFonts w:eastAsiaTheme="minorHAnsi" w:cstheme="minorBidi"/>
                <w:bCs/>
                <w:iCs/>
                <w:sz w:val="16"/>
                <w:szCs w:val="16"/>
                <w:u w:val="single"/>
              </w:rPr>
              <w:t>2</w:t>
            </w:r>
            <w:r w:rsidRPr="006F26E6">
              <w:rPr>
                <w:rFonts w:eastAsiaTheme="minorHAnsi" w:cstheme="minorBidi"/>
                <w:bCs/>
                <w:iCs/>
                <w:sz w:val="16"/>
                <w:szCs w:val="16"/>
                <w:u w:val="single"/>
              </w:rPr>
              <w:t xml:space="preserve">). </w:t>
            </w:r>
            <w:r w:rsidRPr="006F26E6">
              <w:rPr>
                <w:rFonts w:eastAsiaTheme="minorHAnsi" w:cstheme="minorBidi"/>
                <w:bCs/>
                <w:iCs/>
                <w:sz w:val="16"/>
                <w:szCs w:val="16"/>
              </w:rPr>
              <w:t>Databegrænset bestand. Rådgivningen anvender ICES’ metoder for databegrænsede bestande og bygger på trends i gydebio</w:t>
            </w:r>
            <w:r w:rsidRPr="006F26E6">
              <w:rPr>
                <w:rFonts w:eastAsiaTheme="minorHAnsi" w:cstheme="minorBidi"/>
                <w:bCs/>
                <w:iCs/>
                <w:sz w:val="16"/>
                <w:szCs w:val="16"/>
              </w:rPr>
              <w:softHyphen/>
              <w:t>massen, der viser et fald i bestanden og en lille rekruttering i de senere år. Der rådgives ud fra forsigtigheds</w:t>
            </w:r>
            <w:r w:rsidRPr="006F26E6">
              <w:rPr>
                <w:rFonts w:eastAsiaTheme="minorHAnsi" w:cstheme="minorBidi"/>
                <w:bCs/>
                <w:iCs/>
                <w:sz w:val="16"/>
                <w:szCs w:val="16"/>
              </w:rPr>
              <w:softHyphen/>
              <w:t xml:space="preserve">princippet. </w:t>
            </w:r>
          </w:p>
        </w:tc>
        <w:tc>
          <w:tcPr>
            <w:tcW w:w="1276" w:type="dxa"/>
            <w:shd w:val="clear" w:color="auto" w:fill="auto"/>
          </w:tcPr>
          <w:p w14:paraId="2423BDD3"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97</w:t>
            </w:r>
            <w:r w:rsidRPr="006F26E6">
              <w:rPr>
                <w:rFonts w:eastAsiaTheme="minorHAnsi" w:cstheme="minorBidi"/>
                <w:bCs/>
                <w:iCs/>
                <w:sz w:val="16"/>
                <w:szCs w:val="16"/>
              </w:rPr>
              <w:t xml:space="preserve"> tons</w:t>
            </w:r>
          </w:p>
          <w:p w14:paraId="0A3600FA" w14:textId="77777777" w:rsidR="00FE4AA9"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(Bifangst)</w:t>
            </w:r>
          </w:p>
          <w:p w14:paraId="54D02892"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Herudover mulighed for 30 pct. ekstra til fartøjer, der deltager i projekt med elektronisk monitorering.</w:t>
            </w:r>
          </w:p>
        </w:tc>
        <w:tc>
          <w:tcPr>
            <w:tcW w:w="1134" w:type="dxa"/>
            <w:shd w:val="clear" w:color="auto" w:fill="auto"/>
          </w:tcPr>
          <w:p w14:paraId="50B15A41"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Udestår</w:t>
            </w:r>
          </w:p>
          <w:p w14:paraId="3EE05B10" w14:textId="77777777" w:rsidR="00FE4AA9" w:rsidRPr="006F26E6" w:rsidRDefault="00FE4AA9" w:rsidP="004E7C36">
            <w:pPr>
              <w:spacing w:line="276" w:lineRule="auto"/>
              <w:jc w:val="both"/>
              <w:outlineLvl w:val="0"/>
              <w:rPr>
                <w:rFonts w:eastAsiaTheme="minorHAnsi" w:cstheme="minorBidi"/>
                <w:bCs/>
                <w:iCs/>
                <w:sz w:val="16"/>
                <w:szCs w:val="16"/>
              </w:rPr>
            </w:pPr>
          </w:p>
        </w:tc>
        <w:tc>
          <w:tcPr>
            <w:tcW w:w="1134" w:type="dxa"/>
            <w:shd w:val="clear" w:color="auto" w:fill="auto"/>
          </w:tcPr>
          <w:p w14:paraId="40123A6C"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62 pct.</w:t>
            </w:r>
          </w:p>
        </w:tc>
      </w:tr>
      <w:tr w:rsidR="00FE4AA9" w:rsidRPr="006F26E6" w14:paraId="1D5B0675" w14:textId="77777777" w:rsidTr="004E7C36">
        <w:tc>
          <w:tcPr>
            <w:tcW w:w="1559" w:type="dxa"/>
            <w:tcBorders>
              <w:left w:val="single" w:sz="4" w:space="0" w:color="auto"/>
            </w:tcBorders>
            <w:shd w:val="clear" w:color="auto" w:fill="auto"/>
          </w:tcPr>
          <w:p w14:paraId="1123A61E" w14:textId="11F639AF"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
                <w:bCs/>
                <w:i/>
                <w:iCs/>
                <w:sz w:val="16"/>
                <w:szCs w:val="16"/>
              </w:rPr>
              <w:t xml:space="preserve">Tunge </w:t>
            </w:r>
            <w:r w:rsidRPr="006F26E6">
              <w:rPr>
                <w:rFonts w:eastAsiaTheme="minorHAnsi" w:cstheme="minorBidi"/>
                <w:bCs/>
                <w:i/>
                <w:iCs/>
                <w:sz w:val="16"/>
                <w:szCs w:val="16"/>
              </w:rPr>
              <w:t>i Skager</w:t>
            </w:r>
            <w:r w:rsidR="005F52D2">
              <w:rPr>
                <w:rFonts w:eastAsiaTheme="minorHAnsi" w:cstheme="minorBidi"/>
                <w:bCs/>
                <w:i/>
                <w:iCs/>
                <w:sz w:val="16"/>
                <w:szCs w:val="16"/>
              </w:rPr>
              <w:softHyphen/>
            </w:r>
            <w:r w:rsidRPr="006F26E6">
              <w:rPr>
                <w:rFonts w:eastAsiaTheme="minorHAnsi" w:cstheme="minorBidi"/>
                <w:bCs/>
                <w:i/>
                <w:iCs/>
                <w:sz w:val="16"/>
                <w:szCs w:val="16"/>
              </w:rPr>
              <w:t>rak/Kat</w:t>
            </w:r>
            <w:r w:rsidR="005F52D2">
              <w:rPr>
                <w:rFonts w:eastAsiaTheme="minorHAnsi" w:cstheme="minorBidi"/>
                <w:bCs/>
                <w:i/>
                <w:iCs/>
                <w:sz w:val="16"/>
                <w:szCs w:val="16"/>
              </w:rPr>
              <w:softHyphen/>
            </w:r>
            <w:r w:rsidRPr="006F26E6">
              <w:rPr>
                <w:rFonts w:eastAsiaTheme="minorHAnsi" w:cstheme="minorBidi"/>
                <w:bCs/>
                <w:i/>
                <w:iCs/>
                <w:sz w:val="16"/>
                <w:szCs w:val="16"/>
              </w:rPr>
              <w:t>te</w:t>
            </w:r>
            <w:r w:rsidR="005F52D2">
              <w:rPr>
                <w:rFonts w:eastAsiaTheme="minorHAnsi" w:cstheme="minorBidi"/>
                <w:bCs/>
                <w:i/>
                <w:iCs/>
                <w:sz w:val="16"/>
                <w:szCs w:val="16"/>
              </w:rPr>
              <w:softHyphen/>
            </w:r>
            <w:r w:rsidR="005F52D2">
              <w:rPr>
                <w:rFonts w:eastAsiaTheme="minorHAnsi" w:cstheme="minorBidi"/>
                <w:bCs/>
                <w:i/>
                <w:iCs/>
                <w:sz w:val="16"/>
                <w:szCs w:val="16"/>
              </w:rPr>
              <w:softHyphen/>
            </w:r>
            <w:r w:rsidRPr="006F26E6">
              <w:rPr>
                <w:rFonts w:eastAsiaTheme="minorHAnsi" w:cstheme="minorBidi"/>
                <w:bCs/>
                <w:i/>
                <w:iCs/>
                <w:sz w:val="16"/>
                <w:szCs w:val="16"/>
              </w:rPr>
              <w:t>gat/</w:t>
            </w:r>
          </w:p>
          <w:p w14:paraId="1FA89069" w14:textId="77777777" w:rsidR="00FE4AA9" w:rsidRPr="006F26E6" w:rsidRDefault="00FE4AA9" w:rsidP="004E7C36">
            <w:pPr>
              <w:spacing w:line="276" w:lineRule="auto"/>
              <w:jc w:val="both"/>
              <w:outlineLvl w:val="0"/>
              <w:rPr>
                <w:rFonts w:eastAsiaTheme="minorHAnsi" w:cstheme="minorBidi"/>
                <w:bCs/>
                <w:i/>
                <w:iCs/>
                <w:sz w:val="16"/>
                <w:szCs w:val="16"/>
              </w:rPr>
            </w:pPr>
            <w:r w:rsidRPr="006F26E6">
              <w:rPr>
                <w:rFonts w:eastAsiaTheme="minorHAnsi" w:cstheme="minorBidi"/>
                <w:bCs/>
                <w:i/>
                <w:iCs/>
                <w:sz w:val="16"/>
                <w:szCs w:val="16"/>
              </w:rPr>
              <w:t>Østersøen</w:t>
            </w:r>
          </w:p>
        </w:tc>
        <w:tc>
          <w:tcPr>
            <w:tcW w:w="4252" w:type="dxa"/>
            <w:shd w:val="clear" w:color="auto" w:fill="auto"/>
          </w:tcPr>
          <w:p w14:paraId="20B8D8E0"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MSY-rådgivning i henhold til EU-forvaltningsplanen med en interval</w:t>
            </w:r>
            <w:r w:rsidRPr="006F26E6">
              <w:rPr>
                <w:rFonts w:eastAsiaTheme="minorHAnsi" w:cstheme="minorBidi"/>
                <w:bCs/>
                <w:iCs/>
                <w:sz w:val="16"/>
                <w:szCs w:val="16"/>
                <w:u w:val="single"/>
              </w:rPr>
              <w:softHyphen/>
              <w:t>råd</w:t>
            </w:r>
            <w:r w:rsidRPr="006F26E6">
              <w:rPr>
                <w:rFonts w:eastAsiaTheme="minorHAnsi" w:cstheme="minorBidi"/>
                <w:bCs/>
                <w:iCs/>
                <w:sz w:val="16"/>
                <w:szCs w:val="16"/>
                <w:u w:val="single"/>
              </w:rPr>
              <w:softHyphen/>
              <w:t xml:space="preserve">givning mellem </w:t>
            </w:r>
            <w:r>
              <w:rPr>
                <w:rFonts w:eastAsiaTheme="minorHAnsi" w:cstheme="minorBidi"/>
                <w:bCs/>
                <w:iCs/>
                <w:sz w:val="16"/>
                <w:szCs w:val="16"/>
                <w:u w:val="single"/>
              </w:rPr>
              <w:t>380</w:t>
            </w:r>
            <w:r w:rsidRPr="006F26E6">
              <w:rPr>
                <w:rFonts w:eastAsiaTheme="minorHAnsi" w:cstheme="minorBidi"/>
                <w:bCs/>
                <w:iCs/>
                <w:sz w:val="16"/>
                <w:szCs w:val="16"/>
                <w:u w:val="single"/>
              </w:rPr>
              <w:t xml:space="preserve"> og </w:t>
            </w:r>
            <w:r>
              <w:rPr>
                <w:rFonts w:eastAsiaTheme="minorHAnsi" w:cstheme="minorBidi"/>
                <w:bCs/>
                <w:iCs/>
                <w:sz w:val="16"/>
                <w:szCs w:val="16"/>
                <w:u w:val="single"/>
              </w:rPr>
              <w:t>504</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-30</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w:t>
            </w:r>
            <w:r w:rsidRPr="006F26E6">
              <w:rPr>
                <w:rFonts w:asciiTheme="majorHAnsi" w:hAnsiTheme="majorHAnsi"/>
                <w:sz w:val="16"/>
                <w:szCs w:val="16"/>
              </w:rPr>
              <w:t>F</w:t>
            </w:r>
            <w:r w:rsidRPr="006F26E6">
              <w:rPr>
                <w:rFonts w:asciiTheme="majorHAnsi" w:hAnsiTheme="majorHAnsi"/>
                <w:sz w:val="16"/>
                <w:szCs w:val="16"/>
                <w:vertAlign w:val="subscript"/>
              </w:rPr>
              <w:t>MSY</w:t>
            </w:r>
            <w:r w:rsidRPr="006F26E6">
              <w:rPr>
                <w:rFonts w:asciiTheme="majorHAnsi" w:hAnsiTheme="majorHAnsi"/>
                <w:sz w:val="16"/>
                <w:szCs w:val="16"/>
              </w:rPr>
              <w:t xml:space="preserve"> er på </w:t>
            </w:r>
            <w:r>
              <w:rPr>
                <w:rFonts w:asciiTheme="majorHAnsi" w:hAnsiTheme="majorHAnsi"/>
                <w:sz w:val="16"/>
                <w:szCs w:val="16"/>
              </w:rPr>
              <w:t>504</w:t>
            </w:r>
            <w:r w:rsidRPr="006F26E6">
              <w:rPr>
                <w:rFonts w:asciiTheme="majorHAnsi" w:hAnsiTheme="majorHAnsi"/>
                <w:sz w:val="16"/>
                <w:szCs w:val="16"/>
              </w:rPr>
              <w:t xml:space="preserve"> tons. </w:t>
            </w:r>
            <w:r w:rsidRPr="006F26E6">
              <w:rPr>
                <w:rFonts w:eastAsiaTheme="minorHAnsi" w:cstheme="minorBidi"/>
                <w:bCs/>
                <w:iCs/>
                <w:sz w:val="16"/>
                <w:szCs w:val="16"/>
              </w:rPr>
              <w:t>Gydebio</w:t>
            </w:r>
            <w:r w:rsidRPr="006F26E6">
              <w:rPr>
                <w:rFonts w:eastAsiaTheme="minorHAnsi" w:cstheme="minorBidi"/>
                <w:bCs/>
                <w:iCs/>
                <w:sz w:val="16"/>
                <w:szCs w:val="16"/>
              </w:rPr>
              <w:softHyphen/>
              <w:t>mas</w:t>
            </w:r>
            <w:r w:rsidRPr="006F26E6">
              <w:rPr>
                <w:rFonts w:eastAsiaTheme="minorHAnsi" w:cstheme="minorBidi"/>
                <w:bCs/>
                <w:iCs/>
                <w:sz w:val="16"/>
                <w:szCs w:val="16"/>
              </w:rPr>
              <w:softHyphen/>
              <w:t xml:space="preserve">sen (SSB) vurderes at være over </w:t>
            </w:r>
            <w:r w:rsidRPr="006F26E6">
              <w:rPr>
                <w:rFonts w:eastAsiaTheme="minorHAnsi" w:cstheme="minorBidi"/>
                <w:bCs/>
                <w:sz w:val="16"/>
                <w:szCs w:val="16"/>
              </w:rPr>
              <w:t xml:space="preserve">MSY-niveau. </w:t>
            </w:r>
            <w:r w:rsidRPr="006F26E6">
              <w:rPr>
                <w:rFonts w:eastAsiaTheme="minorHAnsi" w:cstheme="minorBidi"/>
                <w:bCs/>
                <w:iCs/>
                <w:sz w:val="16"/>
                <w:szCs w:val="16"/>
              </w:rPr>
              <w:t>Fiskeridødeligheden (F) ligger under Fmsy.</w:t>
            </w:r>
          </w:p>
        </w:tc>
        <w:tc>
          <w:tcPr>
            <w:tcW w:w="1276" w:type="dxa"/>
            <w:shd w:val="clear" w:color="auto" w:fill="auto"/>
          </w:tcPr>
          <w:p w14:paraId="6E64BCD9"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723</w:t>
            </w:r>
            <w:r w:rsidRPr="006F26E6">
              <w:rPr>
                <w:rFonts w:eastAsiaTheme="minorHAnsi" w:cstheme="minorBidi"/>
                <w:bCs/>
                <w:iCs/>
                <w:sz w:val="16"/>
                <w:szCs w:val="16"/>
              </w:rPr>
              <w:t xml:space="preserve"> tons</w:t>
            </w:r>
          </w:p>
          <w:p w14:paraId="29ADC8DE" w14:textId="77777777" w:rsidR="00FE4AA9" w:rsidRPr="006F26E6" w:rsidRDefault="00FE4AA9" w:rsidP="004E7C36">
            <w:pPr>
              <w:spacing w:line="276" w:lineRule="auto"/>
              <w:jc w:val="both"/>
              <w:outlineLvl w:val="0"/>
              <w:rPr>
                <w:rFonts w:eastAsiaTheme="minorHAnsi" w:cstheme="minorBidi"/>
                <w:bCs/>
                <w:iCs/>
                <w:sz w:val="16"/>
                <w:szCs w:val="16"/>
              </w:rPr>
            </w:pPr>
          </w:p>
        </w:tc>
        <w:tc>
          <w:tcPr>
            <w:tcW w:w="1134" w:type="dxa"/>
            <w:shd w:val="clear" w:color="auto" w:fill="auto"/>
          </w:tcPr>
          <w:p w14:paraId="0AFFC631"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498</w:t>
            </w:r>
            <w:r w:rsidRPr="006F26E6">
              <w:rPr>
                <w:rFonts w:eastAsiaTheme="minorHAnsi" w:cstheme="minorBidi"/>
                <w:bCs/>
                <w:iCs/>
                <w:sz w:val="16"/>
                <w:szCs w:val="16"/>
              </w:rPr>
              <w:t xml:space="preserve"> tons (</w:t>
            </w:r>
            <w:r>
              <w:rPr>
                <w:rFonts w:eastAsiaTheme="minorHAnsi" w:cstheme="minorBidi"/>
                <w:bCs/>
                <w:iCs/>
                <w:sz w:val="16"/>
                <w:szCs w:val="16"/>
              </w:rPr>
              <w:t xml:space="preserve">-31 </w:t>
            </w:r>
            <w:r w:rsidRPr="006F26E6">
              <w:rPr>
                <w:rFonts w:eastAsiaTheme="minorHAnsi" w:cstheme="minorBidi"/>
                <w:bCs/>
                <w:iCs/>
                <w:sz w:val="16"/>
                <w:szCs w:val="16"/>
              </w:rPr>
              <w:t>pct.) Der er foretaget et fradrag for udsmid under de-minimis.</w:t>
            </w:r>
          </w:p>
        </w:tc>
        <w:tc>
          <w:tcPr>
            <w:tcW w:w="1134" w:type="dxa"/>
            <w:shd w:val="clear" w:color="auto" w:fill="auto"/>
          </w:tcPr>
          <w:p w14:paraId="1162FB9A"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84 pct.</w:t>
            </w:r>
          </w:p>
        </w:tc>
      </w:tr>
      <w:tr w:rsidR="00FE4AA9" w:rsidRPr="006F26E6" w14:paraId="6B6179D8" w14:textId="77777777" w:rsidTr="004E7C36">
        <w:tc>
          <w:tcPr>
            <w:tcW w:w="1559" w:type="dxa"/>
            <w:tcBorders>
              <w:left w:val="single" w:sz="4" w:space="0" w:color="auto"/>
            </w:tcBorders>
            <w:shd w:val="clear" w:color="auto" w:fill="auto"/>
          </w:tcPr>
          <w:p w14:paraId="4813833B" w14:textId="3E91FFB4" w:rsidR="00FE4AA9" w:rsidRPr="006F26E6" w:rsidRDefault="00FE4AA9" w:rsidP="004E7C36">
            <w:pPr>
              <w:spacing w:line="276" w:lineRule="auto"/>
              <w:jc w:val="both"/>
              <w:outlineLvl w:val="0"/>
              <w:rPr>
                <w:rFonts w:eastAsiaTheme="minorHAnsi" w:cstheme="minorBidi"/>
                <w:b/>
                <w:bCs/>
                <w:i/>
                <w:iCs/>
                <w:sz w:val="16"/>
                <w:szCs w:val="16"/>
                <w:lang w:val="nb-NO"/>
              </w:rPr>
            </w:pPr>
            <w:r w:rsidRPr="006F26E6">
              <w:rPr>
                <w:rFonts w:eastAsiaTheme="minorHAnsi" w:cstheme="minorBidi"/>
                <w:b/>
                <w:bCs/>
                <w:i/>
                <w:iCs/>
                <w:sz w:val="16"/>
                <w:szCs w:val="16"/>
                <w:lang w:val="nb-NO"/>
              </w:rPr>
              <w:t>Jomfruhum</w:t>
            </w:r>
            <w:r w:rsidRPr="006F26E6">
              <w:rPr>
                <w:rFonts w:eastAsiaTheme="minorHAnsi" w:cstheme="minorBidi"/>
                <w:b/>
                <w:bCs/>
                <w:i/>
                <w:iCs/>
                <w:sz w:val="16"/>
                <w:szCs w:val="16"/>
                <w:lang w:val="nb-NO"/>
              </w:rPr>
              <w:softHyphen/>
              <w:t xml:space="preserve">mer </w:t>
            </w:r>
            <w:r w:rsidRPr="006F26E6">
              <w:rPr>
                <w:rFonts w:eastAsiaTheme="minorHAnsi" w:cstheme="minorBidi"/>
                <w:bCs/>
                <w:i/>
                <w:iCs/>
                <w:sz w:val="16"/>
                <w:szCs w:val="16"/>
                <w:lang w:val="nb-NO"/>
              </w:rPr>
              <w:t>i Skager</w:t>
            </w:r>
            <w:r w:rsidRPr="006F26E6">
              <w:rPr>
                <w:rFonts w:eastAsiaTheme="minorHAnsi" w:cstheme="minorBidi"/>
                <w:bCs/>
                <w:i/>
                <w:iCs/>
                <w:sz w:val="16"/>
                <w:szCs w:val="16"/>
                <w:lang w:val="nb-NO"/>
              </w:rPr>
              <w:softHyphen/>
              <w:t>rak/ Kat</w:t>
            </w:r>
            <w:r w:rsidR="005F52D2">
              <w:rPr>
                <w:rFonts w:eastAsiaTheme="minorHAnsi" w:cstheme="minorBidi"/>
                <w:bCs/>
                <w:i/>
                <w:iCs/>
                <w:sz w:val="16"/>
                <w:szCs w:val="16"/>
                <w:lang w:val="nb-NO"/>
              </w:rPr>
              <w:softHyphen/>
            </w:r>
            <w:r w:rsidRPr="006F26E6">
              <w:rPr>
                <w:rFonts w:eastAsiaTheme="minorHAnsi" w:cstheme="minorBidi"/>
                <w:bCs/>
                <w:i/>
                <w:iCs/>
                <w:sz w:val="16"/>
                <w:szCs w:val="16"/>
                <w:lang w:val="nb-NO"/>
              </w:rPr>
              <w:t>te</w:t>
            </w:r>
            <w:r w:rsidR="005F52D2">
              <w:rPr>
                <w:rFonts w:eastAsiaTheme="minorHAnsi" w:cstheme="minorBidi"/>
                <w:bCs/>
                <w:i/>
                <w:iCs/>
                <w:sz w:val="16"/>
                <w:szCs w:val="16"/>
                <w:lang w:val="nb-NO"/>
              </w:rPr>
              <w:softHyphen/>
            </w:r>
            <w:r w:rsidRPr="006F26E6">
              <w:rPr>
                <w:rFonts w:eastAsiaTheme="minorHAnsi" w:cstheme="minorBidi"/>
                <w:bCs/>
                <w:i/>
                <w:iCs/>
                <w:sz w:val="16"/>
                <w:szCs w:val="16"/>
                <w:lang w:val="nb-NO"/>
              </w:rPr>
              <w:t>gat</w:t>
            </w:r>
            <w:r w:rsidRPr="006F26E6">
              <w:rPr>
                <w:rFonts w:eastAsiaTheme="minorHAnsi" w:cstheme="minorBidi"/>
                <w:b/>
                <w:bCs/>
                <w:i/>
                <w:iCs/>
                <w:sz w:val="16"/>
                <w:szCs w:val="16"/>
                <w:lang w:val="nb-NO"/>
              </w:rPr>
              <w:t xml:space="preserve"> </w:t>
            </w:r>
          </w:p>
        </w:tc>
        <w:tc>
          <w:tcPr>
            <w:tcW w:w="4252" w:type="dxa"/>
            <w:shd w:val="clear" w:color="auto" w:fill="auto"/>
          </w:tcPr>
          <w:p w14:paraId="2F9E4846" w14:textId="77777777" w:rsidR="00FE4AA9" w:rsidRPr="006F26E6" w:rsidRDefault="00FE4AA9" w:rsidP="004E7C36">
            <w:pPr>
              <w:spacing w:line="276" w:lineRule="auto"/>
              <w:jc w:val="both"/>
              <w:outlineLvl w:val="0"/>
              <w:rPr>
                <w:rFonts w:eastAsiaTheme="minorHAnsi" w:cstheme="minorBidi"/>
                <w:bCs/>
                <w:iCs/>
                <w:sz w:val="16"/>
                <w:szCs w:val="16"/>
                <w:lang w:val="nb-NO"/>
              </w:rPr>
            </w:pPr>
            <w:r w:rsidRPr="006F26E6">
              <w:rPr>
                <w:rFonts w:eastAsiaTheme="minorHAnsi" w:cstheme="minorBidi"/>
                <w:bCs/>
                <w:iCs/>
                <w:sz w:val="16"/>
                <w:szCs w:val="16"/>
                <w:u w:val="single"/>
              </w:rPr>
              <w:t>MSY rådgivning i henhold til EU-forvaltningsplanen med en interval fangst</w:t>
            </w:r>
            <w:r w:rsidRPr="006F26E6">
              <w:rPr>
                <w:rFonts w:eastAsiaTheme="minorHAnsi" w:cstheme="minorBidi"/>
                <w:bCs/>
                <w:iCs/>
                <w:sz w:val="16"/>
                <w:szCs w:val="16"/>
                <w:u w:val="single"/>
              </w:rPr>
              <w:softHyphen/>
              <w:t xml:space="preserve">rådgivning mellem </w:t>
            </w:r>
            <w:r>
              <w:rPr>
                <w:rFonts w:eastAsiaTheme="minorHAnsi" w:cstheme="minorBidi"/>
                <w:bCs/>
                <w:iCs/>
                <w:sz w:val="16"/>
                <w:szCs w:val="16"/>
                <w:u w:val="single"/>
              </w:rPr>
              <w:t>8.554</w:t>
            </w:r>
            <w:r w:rsidRPr="006F26E6">
              <w:rPr>
                <w:rFonts w:eastAsiaTheme="minorHAnsi" w:cstheme="minorBidi"/>
                <w:bCs/>
                <w:iCs/>
                <w:sz w:val="16"/>
                <w:szCs w:val="16"/>
                <w:u w:val="single"/>
              </w:rPr>
              <w:t xml:space="preserve"> og </w:t>
            </w:r>
            <w:r>
              <w:rPr>
                <w:rFonts w:eastAsiaTheme="minorHAnsi" w:cstheme="minorBidi"/>
                <w:bCs/>
                <w:iCs/>
                <w:sz w:val="16"/>
                <w:szCs w:val="16"/>
                <w:u w:val="single"/>
              </w:rPr>
              <w:t>12.076</w:t>
            </w:r>
            <w:r w:rsidRPr="006F26E6">
              <w:rPr>
                <w:rFonts w:eastAsiaTheme="minorHAnsi" w:cstheme="minorBidi"/>
                <w:bCs/>
                <w:iCs/>
                <w:sz w:val="16"/>
                <w:szCs w:val="16"/>
                <w:u w:val="single"/>
              </w:rPr>
              <w:t xml:space="preserve"> tons (-1</w:t>
            </w:r>
            <w:r>
              <w:rPr>
                <w:rFonts w:eastAsiaTheme="minorHAnsi" w:cstheme="minorBidi"/>
                <w:bCs/>
                <w:iCs/>
                <w:sz w:val="16"/>
                <w:szCs w:val="16"/>
                <w:u w:val="single"/>
              </w:rPr>
              <w:t>7</w:t>
            </w:r>
            <w:r w:rsidRPr="006F26E6">
              <w:rPr>
                <w:rFonts w:eastAsiaTheme="minorHAnsi" w:cstheme="minorBidi"/>
                <w:bCs/>
                <w:iCs/>
                <w:sz w:val="16"/>
                <w:szCs w:val="16"/>
                <w:u w:val="single"/>
              </w:rPr>
              <w:t xml:space="preserve"> pct. i forhold til rådgivning for 202</w:t>
            </w:r>
            <w:r>
              <w:rPr>
                <w:rFonts w:eastAsiaTheme="minorHAnsi" w:cstheme="minorBidi"/>
                <w:bCs/>
                <w:iCs/>
                <w:sz w:val="16"/>
                <w:szCs w:val="16"/>
                <w:u w:val="single"/>
              </w:rPr>
              <w:t>2</w:t>
            </w:r>
            <w:r w:rsidRPr="006F26E6">
              <w:rPr>
                <w:rFonts w:eastAsiaTheme="minorHAnsi" w:cstheme="minorBidi"/>
                <w:bCs/>
                <w:iCs/>
                <w:sz w:val="16"/>
                <w:szCs w:val="16"/>
                <w:u w:val="single"/>
              </w:rPr>
              <w:t>).</w:t>
            </w:r>
            <w:r w:rsidRPr="006F26E6">
              <w:rPr>
                <w:rFonts w:eastAsiaTheme="minorHAnsi" w:cstheme="minorBidi"/>
                <w:bCs/>
                <w:iCs/>
                <w:sz w:val="16"/>
                <w:szCs w:val="16"/>
              </w:rPr>
              <w:t xml:space="preserve"> Hele intervallet vurderes at være bæredygtigt. Fiskeridødelighed angives som fangstrater. Fangstrate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 xml:space="preserve">. ICES giver en rådgivning, der tager højde for undtagelsen fra landingsforpligtelsen begrundet i høj overlevelse i intervallet mellem </w:t>
            </w:r>
            <w:r>
              <w:rPr>
                <w:rFonts w:eastAsiaTheme="minorHAnsi" w:cstheme="minorBidi"/>
                <w:bCs/>
                <w:iCs/>
                <w:sz w:val="16"/>
                <w:szCs w:val="16"/>
              </w:rPr>
              <w:t>7.155</w:t>
            </w:r>
            <w:r w:rsidRPr="006F26E6">
              <w:rPr>
                <w:rFonts w:eastAsiaTheme="minorHAnsi" w:cstheme="minorBidi"/>
                <w:bCs/>
                <w:iCs/>
                <w:sz w:val="16"/>
                <w:szCs w:val="16"/>
              </w:rPr>
              <w:t xml:space="preserve"> og </w:t>
            </w:r>
            <w:r>
              <w:rPr>
                <w:rFonts w:eastAsiaTheme="minorHAnsi" w:cstheme="minorBidi"/>
                <w:bCs/>
                <w:iCs/>
                <w:sz w:val="16"/>
                <w:szCs w:val="16"/>
              </w:rPr>
              <w:t>10.094</w:t>
            </w:r>
            <w:r w:rsidRPr="006F26E6">
              <w:rPr>
                <w:rFonts w:eastAsiaTheme="minorHAnsi" w:cstheme="minorBidi"/>
                <w:bCs/>
                <w:iCs/>
                <w:sz w:val="16"/>
                <w:szCs w:val="16"/>
              </w:rPr>
              <w:t xml:space="preserve"> tons.</w:t>
            </w:r>
          </w:p>
        </w:tc>
        <w:tc>
          <w:tcPr>
            <w:tcW w:w="1276" w:type="dxa"/>
            <w:shd w:val="clear" w:color="auto" w:fill="auto"/>
          </w:tcPr>
          <w:p w14:paraId="66477719" w14:textId="77777777" w:rsidR="00FE4AA9" w:rsidRPr="006F26E6" w:rsidRDefault="00FE4AA9" w:rsidP="004E7C36">
            <w:pPr>
              <w:spacing w:line="276" w:lineRule="auto"/>
              <w:jc w:val="both"/>
              <w:outlineLvl w:val="0"/>
              <w:rPr>
                <w:rFonts w:eastAsiaTheme="minorHAnsi" w:cstheme="minorBidi"/>
                <w:bCs/>
                <w:iCs/>
                <w:sz w:val="16"/>
                <w:szCs w:val="16"/>
                <w:lang w:val="nb-NO"/>
              </w:rPr>
            </w:pPr>
            <w:r>
              <w:rPr>
                <w:rFonts w:eastAsiaTheme="minorHAnsi" w:cstheme="minorBidi"/>
                <w:bCs/>
                <w:iCs/>
                <w:sz w:val="16"/>
                <w:szCs w:val="16"/>
                <w:lang w:val="nb-NO"/>
              </w:rPr>
              <w:t>8.501</w:t>
            </w:r>
            <w:r w:rsidRPr="006F26E6">
              <w:rPr>
                <w:rFonts w:eastAsiaTheme="minorHAnsi" w:cstheme="minorBidi"/>
                <w:bCs/>
                <w:iCs/>
                <w:sz w:val="16"/>
                <w:szCs w:val="16"/>
              </w:rPr>
              <w:t xml:space="preserve"> tons</w:t>
            </w:r>
          </w:p>
        </w:tc>
        <w:tc>
          <w:tcPr>
            <w:tcW w:w="1134" w:type="dxa"/>
            <w:shd w:val="clear" w:color="auto" w:fill="auto"/>
          </w:tcPr>
          <w:p w14:paraId="5EB0F9D5"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Udestår</w:t>
            </w:r>
          </w:p>
        </w:tc>
        <w:tc>
          <w:tcPr>
            <w:tcW w:w="1134" w:type="dxa"/>
            <w:shd w:val="clear" w:color="auto" w:fill="auto"/>
          </w:tcPr>
          <w:p w14:paraId="466D54F8"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73 pct.</w:t>
            </w:r>
          </w:p>
        </w:tc>
      </w:tr>
      <w:tr w:rsidR="00FE4AA9" w:rsidRPr="006F26E6" w14:paraId="39FE9A36" w14:textId="77777777" w:rsidTr="004E7C36">
        <w:tc>
          <w:tcPr>
            <w:tcW w:w="1559" w:type="dxa"/>
            <w:tcBorders>
              <w:left w:val="single" w:sz="4" w:space="0" w:color="auto"/>
            </w:tcBorders>
            <w:shd w:val="clear" w:color="auto" w:fill="auto"/>
          </w:tcPr>
          <w:p w14:paraId="158C45D0" w14:textId="77777777" w:rsidR="00FE4AA9" w:rsidRPr="006F26E6" w:rsidRDefault="00FE4AA9" w:rsidP="004E7C36">
            <w:pPr>
              <w:spacing w:line="276" w:lineRule="auto"/>
              <w:jc w:val="both"/>
              <w:outlineLvl w:val="0"/>
              <w:rPr>
                <w:rFonts w:eastAsiaTheme="minorHAnsi" w:cstheme="minorBidi"/>
                <w:b/>
                <w:bCs/>
                <w:i/>
                <w:iCs/>
                <w:sz w:val="16"/>
                <w:szCs w:val="16"/>
              </w:rPr>
            </w:pPr>
            <w:r w:rsidRPr="006F26E6">
              <w:rPr>
                <w:rFonts w:eastAsiaTheme="minorHAnsi" w:cstheme="minorBidi"/>
                <w:b/>
                <w:bCs/>
                <w:i/>
                <w:iCs/>
                <w:sz w:val="16"/>
                <w:szCs w:val="16"/>
              </w:rPr>
              <w:t xml:space="preserve">Rødspætte </w:t>
            </w:r>
            <w:r w:rsidRPr="006F26E6">
              <w:rPr>
                <w:rFonts w:eastAsiaTheme="minorHAnsi" w:cstheme="minorBidi"/>
                <w:bCs/>
                <w:i/>
                <w:iCs/>
                <w:sz w:val="16"/>
                <w:szCs w:val="16"/>
              </w:rPr>
              <w:t>i Kattegat, Sundet og Bælthavet</w:t>
            </w:r>
          </w:p>
        </w:tc>
        <w:tc>
          <w:tcPr>
            <w:tcW w:w="4252" w:type="dxa"/>
            <w:shd w:val="clear" w:color="auto" w:fill="auto"/>
          </w:tcPr>
          <w:p w14:paraId="415EF73B" w14:textId="0D892DC8"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u w:val="single"/>
              </w:rPr>
              <w:t xml:space="preserve">Rådgivning </w:t>
            </w:r>
            <w:r>
              <w:rPr>
                <w:rFonts w:eastAsiaTheme="minorHAnsi" w:cstheme="minorBidi"/>
                <w:bCs/>
                <w:iCs/>
                <w:sz w:val="16"/>
                <w:szCs w:val="16"/>
                <w:u w:val="single"/>
              </w:rPr>
              <w:t>11.914</w:t>
            </w:r>
            <w:r w:rsidRPr="006F26E6">
              <w:rPr>
                <w:rFonts w:eastAsiaTheme="minorHAnsi" w:cstheme="minorBidi"/>
                <w:bCs/>
                <w:iCs/>
                <w:sz w:val="16"/>
                <w:szCs w:val="16"/>
                <w:u w:val="single"/>
              </w:rPr>
              <w:t xml:space="preserve"> tons (+</w:t>
            </w:r>
            <w:r>
              <w:rPr>
                <w:rFonts w:eastAsiaTheme="minorHAnsi" w:cstheme="minorBidi"/>
                <w:bCs/>
                <w:iCs/>
                <w:sz w:val="16"/>
                <w:szCs w:val="16"/>
                <w:u w:val="single"/>
              </w:rPr>
              <w:t>35</w:t>
            </w:r>
            <w:r w:rsidRPr="006F26E6">
              <w:rPr>
                <w:rFonts w:eastAsiaTheme="minorHAnsi" w:cstheme="minorBidi"/>
                <w:bCs/>
                <w:iCs/>
                <w:sz w:val="16"/>
                <w:szCs w:val="16"/>
                <w:u w:val="single"/>
              </w:rPr>
              <w:t xml:space="preserve"> pct. i</w:t>
            </w:r>
            <w:r w:rsidR="004A04AC">
              <w:rPr>
                <w:rFonts w:eastAsiaTheme="minorHAnsi" w:cstheme="minorBidi"/>
                <w:bCs/>
                <w:iCs/>
                <w:sz w:val="16"/>
                <w:szCs w:val="16"/>
                <w:u w:val="single"/>
              </w:rPr>
              <w:t xml:space="preserve"> forhold til rådgivning for 2022</w:t>
            </w:r>
            <w:r w:rsidRPr="006F26E6">
              <w:rPr>
                <w:rFonts w:eastAsiaTheme="minorHAnsi" w:cstheme="minorBidi"/>
                <w:bCs/>
                <w:iCs/>
                <w:sz w:val="16"/>
                <w:szCs w:val="16"/>
                <w:u w:val="single"/>
              </w:rPr>
              <w:t xml:space="preserve">). </w:t>
            </w:r>
          </w:p>
          <w:p w14:paraId="733F74E3" w14:textId="77777777" w:rsidR="00FE4AA9" w:rsidRPr="006F26E6" w:rsidRDefault="00FE4AA9" w:rsidP="004E7C36">
            <w:pPr>
              <w:spacing w:line="276" w:lineRule="auto"/>
              <w:jc w:val="both"/>
              <w:outlineLvl w:val="0"/>
              <w:rPr>
                <w:rFonts w:eastAsiaTheme="minorHAnsi" w:cstheme="minorBidi"/>
                <w:bCs/>
                <w:iCs/>
                <w:sz w:val="16"/>
                <w:szCs w:val="16"/>
                <w:u w:val="single"/>
              </w:rPr>
            </w:pPr>
            <w:r w:rsidRPr="006F26E6">
              <w:rPr>
                <w:rFonts w:eastAsiaTheme="minorHAnsi" w:cstheme="minorBidi"/>
                <w:bCs/>
                <w:iCs/>
                <w:sz w:val="16"/>
                <w:szCs w:val="16"/>
              </w:rPr>
              <w:t>MSY-rådgivning. Gyde</w:t>
            </w:r>
            <w:r w:rsidRPr="006F26E6">
              <w:rPr>
                <w:rFonts w:eastAsiaTheme="minorHAnsi" w:cstheme="minorBidi"/>
                <w:bCs/>
                <w:iCs/>
                <w:sz w:val="16"/>
                <w:szCs w:val="16"/>
              </w:rPr>
              <w:softHyphen/>
              <w:t>biomassen (SSB) vurde</w:t>
            </w:r>
            <w:r w:rsidRPr="006F26E6">
              <w:rPr>
                <w:rFonts w:eastAsiaTheme="minorHAnsi" w:cstheme="minorBidi"/>
                <w:bCs/>
                <w:iCs/>
                <w:sz w:val="16"/>
                <w:szCs w:val="16"/>
              </w:rPr>
              <w:softHyphen/>
              <w:t xml:space="preserve">res at være langt over </w:t>
            </w:r>
            <w:r w:rsidRPr="006F26E6">
              <w:rPr>
                <w:rFonts w:eastAsiaTheme="minorHAnsi" w:cstheme="minorBidi"/>
                <w:bCs/>
                <w:sz w:val="16"/>
                <w:szCs w:val="16"/>
              </w:rPr>
              <w:t xml:space="preserve">MSY-niveau. </w:t>
            </w:r>
            <w:r w:rsidRPr="006F26E6">
              <w:rPr>
                <w:rFonts w:eastAsiaTheme="minorHAnsi" w:cstheme="minorBidi"/>
                <w:bCs/>
                <w:iCs/>
                <w:sz w:val="16"/>
                <w:szCs w:val="16"/>
              </w:rPr>
              <w:t>Fiskeri</w:t>
            </w:r>
            <w:r w:rsidRPr="006F26E6">
              <w:rPr>
                <w:rFonts w:eastAsiaTheme="minorHAnsi" w:cstheme="minorBidi"/>
                <w:bCs/>
                <w:iCs/>
                <w:sz w:val="16"/>
                <w:szCs w:val="16"/>
              </w:rPr>
              <w:softHyphen/>
              <w:t>dødeligheden (F) ligger under F</w:t>
            </w:r>
            <w:r w:rsidRPr="006F26E6">
              <w:rPr>
                <w:rFonts w:eastAsiaTheme="minorHAnsi" w:cstheme="minorBidi"/>
                <w:bCs/>
                <w:iCs/>
                <w:sz w:val="16"/>
                <w:szCs w:val="16"/>
                <w:vertAlign w:val="subscript"/>
              </w:rPr>
              <w:t>MSY</w:t>
            </w:r>
            <w:r w:rsidRPr="006F26E6">
              <w:rPr>
                <w:rFonts w:eastAsiaTheme="minorHAnsi" w:cstheme="minorBidi"/>
                <w:bCs/>
                <w:iCs/>
                <w:sz w:val="16"/>
                <w:szCs w:val="16"/>
              </w:rPr>
              <w:t>. Inkluderer en andel i Sundet og Bælterne (område 22-23).</w:t>
            </w:r>
          </w:p>
        </w:tc>
        <w:tc>
          <w:tcPr>
            <w:tcW w:w="1276" w:type="dxa"/>
            <w:shd w:val="clear" w:color="auto" w:fill="auto"/>
          </w:tcPr>
          <w:p w14:paraId="64741C3A" w14:textId="12E5E1A5" w:rsidR="00FE4AA9" w:rsidRPr="006F26E6" w:rsidRDefault="005E3E4D"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555</w:t>
            </w:r>
            <w:r w:rsidR="00FE4AA9" w:rsidRPr="006F26E6">
              <w:rPr>
                <w:rFonts w:eastAsiaTheme="minorHAnsi" w:cstheme="minorBidi"/>
                <w:bCs/>
                <w:iCs/>
                <w:sz w:val="16"/>
                <w:szCs w:val="16"/>
              </w:rPr>
              <w:t xml:space="preserve"> tons</w:t>
            </w:r>
          </w:p>
          <w:p w14:paraId="556BCF56"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i Kattegat</w:t>
            </w:r>
          </w:p>
        </w:tc>
        <w:tc>
          <w:tcPr>
            <w:tcW w:w="1134" w:type="dxa"/>
            <w:shd w:val="clear" w:color="auto" w:fill="auto"/>
          </w:tcPr>
          <w:p w14:paraId="23FDF028" w14:textId="6750F1F9" w:rsidR="00FE4AA9" w:rsidRPr="006F26E6" w:rsidRDefault="005E3E4D"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1.059</w:t>
            </w:r>
            <w:r w:rsidR="00FE4AA9" w:rsidRPr="006F26E6">
              <w:rPr>
                <w:rFonts w:eastAsiaTheme="minorHAnsi" w:cstheme="minorBidi"/>
                <w:bCs/>
                <w:iCs/>
                <w:sz w:val="16"/>
                <w:szCs w:val="16"/>
              </w:rPr>
              <w:t xml:space="preserve"> tons </w:t>
            </w:r>
          </w:p>
          <w:p w14:paraId="5FF3072B" w14:textId="5F285AC9"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w:t>
            </w:r>
            <w:r w:rsidR="005E3E4D">
              <w:rPr>
                <w:rFonts w:eastAsiaTheme="minorHAnsi" w:cstheme="minorBidi"/>
                <w:bCs/>
                <w:iCs/>
                <w:sz w:val="16"/>
                <w:szCs w:val="16"/>
              </w:rPr>
              <w:t>91</w:t>
            </w:r>
            <w:r w:rsidRPr="006F26E6">
              <w:rPr>
                <w:rFonts w:eastAsiaTheme="minorHAnsi" w:cstheme="minorBidi"/>
                <w:bCs/>
                <w:iCs/>
                <w:sz w:val="16"/>
                <w:szCs w:val="16"/>
              </w:rPr>
              <w:t xml:space="preserve"> pct.)</w:t>
            </w:r>
          </w:p>
          <w:p w14:paraId="0966F842"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 xml:space="preserve">Der er foretaget et fradrag for udsmid under undtagelse for høj overlevelse. </w:t>
            </w:r>
          </w:p>
        </w:tc>
        <w:tc>
          <w:tcPr>
            <w:tcW w:w="1134" w:type="dxa"/>
            <w:shd w:val="clear" w:color="auto" w:fill="auto"/>
          </w:tcPr>
          <w:p w14:paraId="4E4EA436" w14:textId="77777777" w:rsidR="00FE4AA9" w:rsidRPr="006F26E6" w:rsidRDefault="00FE4AA9" w:rsidP="004E7C36">
            <w:pPr>
              <w:spacing w:line="276" w:lineRule="auto"/>
              <w:jc w:val="both"/>
              <w:outlineLvl w:val="0"/>
              <w:rPr>
                <w:rFonts w:eastAsiaTheme="minorHAnsi" w:cstheme="minorBidi"/>
                <w:bCs/>
                <w:iCs/>
                <w:sz w:val="16"/>
                <w:szCs w:val="16"/>
              </w:rPr>
            </w:pPr>
            <w:r w:rsidRPr="006F26E6">
              <w:rPr>
                <w:rFonts w:eastAsiaTheme="minorHAnsi" w:cstheme="minorBidi"/>
                <w:bCs/>
                <w:iCs/>
                <w:sz w:val="16"/>
                <w:szCs w:val="16"/>
              </w:rPr>
              <w:t>89 pct.</w:t>
            </w:r>
          </w:p>
        </w:tc>
      </w:tr>
      <w:tr w:rsidR="00FE4AA9" w:rsidRPr="006F26E6" w14:paraId="563915E7" w14:textId="77777777" w:rsidTr="004E7C36">
        <w:tc>
          <w:tcPr>
            <w:tcW w:w="1559" w:type="dxa"/>
            <w:tcBorders>
              <w:left w:val="single" w:sz="4" w:space="0" w:color="auto"/>
            </w:tcBorders>
            <w:shd w:val="clear" w:color="auto" w:fill="auto"/>
          </w:tcPr>
          <w:p w14:paraId="776EE759" w14:textId="67E56216" w:rsidR="00FE4AA9" w:rsidRPr="006F26E6" w:rsidRDefault="00FE4AA9" w:rsidP="004E7C36">
            <w:pPr>
              <w:spacing w:line="276" w:lineRule="auto"/>
              <w:outlineLvl w:val="0"/>
              <w:rPr>
                <w:rFonts w:eastAsiaTheme="minorHAnsi" w:cstheme="minorBidi"/>
                <w:b/>
                <w:bCs/>
                <w:i/>
                <w:iCs/>
                <w:sz w:val="16"/>
                <w:szCs w:val="16"/>
              </w:rPr>
            </w:pPr>
            <w:r>
              <w:rPr>
                <w:rFonts w:eastAsiaTheme="minorHAnsi" w:cstheme="minorBidi"/>
                <w:b/>
                <w:bCs/>
                <w:i/>
                <w:iCs/>
                <w:sz w:val="16"/>
                <w:szCs w:val="16"/>
              </w:rPr>
              <w:t xml:space="preserve">Skolæst </w:t>
            </w:r>
            <w:r>
              <w:rPr>
                <w:rFonts w:eastAsiaTheme="minorHAnsi" w:cstheme="minorBidi"/>
                <w:bCs/>
                <w:i/>
                <w:iCs/>
                <w:sz w:val="16"/>
                <w:szCs w:val="16"/>
              </w:rPr>
              <w:t>i Skagerrak/Katte</w:t>
            </w:r>
            <w:r w:rsidR="005F52D2">
              <w:rPr>
                <w:rFonts w:eastAsiaTheme="minorHAnsi" w:cstheme="minorBidi"/>
                <w:bCs/>
                <w:i/>
                <w:iCs/>
                <w:sz w:val="16"/>
                <w:szCs w:val="16"/>
              </w:rPr>
              <w:softHyphen/>
            </w:r>
            <w:r>
              <w:rPr>
                <w:rFonts w:eastAsiaTheme="minorHAnsi" w:cstheme="minorBidi"/>
                <w:bCs/>
                <w:i/>
                <w:iCs/>
                <w:sz w:val="16"/>
                <w:szCs w:val="16"/>
              </w:rPr>
              <w:t xml:space="preserve">gat </w:t>
            </w:r>
          </w:p>
        </w:tc>
        <w:tc>
          <w:tcPr>
            <w:tcW w:w="4252" w:type="dxa"/>
            <w:shd w:val="clear" w:color="auto" w:fill="auto"/>
          </w:tcPr>
          <w:p w14:paraId="74AE4A73" w14:textId="77777777" w:rsidR="00FE4AA9" w:rsidRPr="006F26E6" w:rsidRDefault="00FE4AA9" w:rsidP="004E7C36">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Rådgivning på 0 tons for 2023 og 2024. Samme rådgivning som for 2021 og 2022.</w:t>
            </w:r>
            <w:r>
              <w:rPr>
                <w:rFonts w:eastAsiaTheme="minorHAnsi" w:cstheme="minorBidi"/>
                <w:bCs/>
                <w:iCs/>
                <w:sz w:val="16"/>
                <w:szCs w:val="16"/>
              </w:rPr>
              <w:t xml:space="preserve">  </w:t>
            </w:r>
          </w:p>
        </w:tc>
        <w:tc>
          <w:tcPr>
            <w:tcW w:w="1276" w:type="dxa"/>
            <w:shd w:val="clear" w:color="auto" w:fill="auto"/>
          </w:tcPr>
          <w:p w14:paraId="5D6B0733" w14:textId="77777777" w:rsidR="00FE4AA9" w:rsidRPr="006F26E6" w:rsidDel="009F4429"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5 tons i 2021 og 2022</w:t>
            </w:r>
          </w:p>
        </w:tc>
        <w:tc>
          <w:tcPr>
            <w:tcW w:w="1134" w:type="dxa"/>
            <w:shd w:val="clear" w:color="auto" w:fill="auto"/>
          </w:tcPr>
          <w:p w14:paraId="6E001F3E" w14:textId="77777777" w:rsidR="00FE4AA9" w:rsidRPr="006F26E6" w:rsidDel="002C55E7"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Udestår</w:t>
            </w:r>
          </w:p>
        </w:tc>
        <w:tc>
          <w:tcPr>
            <w:tcW w:w="1134" w:type="dxa"/>
            <w:shd w:val="clear" w:color="auto" w:fill="auto"/>
          </w:tcPr>
          <w:p w14:paraId="15BB870F" w14:textId="77777777" w:rsidR="00FE4AA9" w:rsidRPr="006F26E6" w:rsidRDefault="00FE4AA9" w:rsidP="004E7C36">
            <w:pPr>
              <w:spacing w:line="276" w:lineRule="auto"/>
              <w:jc w:val="both"/>
              <w:outlineLvl w:val="0"/>
              <w:rPr>
                <w:rFonts w:eastAsiaTheme="minorHAnsi" w:cstheme="minorBidi"/>
                <w:bCs/>
                <w:iCs/>
                <w:sz w:val="16"/>
                <w:szCs w:val="16"/>
              </w:rPr>
            </w:pPr>
            <w:r>
              <w:rPr>
                <w:rFonts w:eastAsiaTheme="minorHAnsi" w:cstheme="minorBidi"/>
                <w:bCs/>
                <w:iCs/>
                <w:sz w:val="16"/>
                <w:szCs w:val="16"/>
              </w:rPr>
              <w:t>95 pct.</w:t>
            </w:r>
          </w:p>
        </w:tc>
      </w:tr>
    </w:tbl>
    <w:p w14:paraId="08E341F9" w14:textId="7E40E2C5" w:rsidR="00FE4AA9" w:rsidRDefault="00FE4AA9" w:rsidP="00FE4AA9">
      <w:pPr>
        <w:spacing w:line="276" w:lineRule="auto"/>
        <w:jc w:val="both"/>
        <w:rPr>
          <w:rFonts w:eastAsia="SimSun"/>
          <w:szCs w:val="26"/>
        </w:rPr>
      </w:pPr>
      <w:r w:rsidRPr="006F26E6">
        <w:rPr>
          <w:rFonts w:eastAsia="SimSun"/>
          <w:b/>
          <w:szCs w:val="26"/>
        </w:rPr>
        <w:br w:type="textWrapping" w:clear="all"/>
      </w:r>
      <w:r w:rsidRPr="006F26E6">
        <w:rPr>
          <w:rFonts w:eastAsia="SimSun"/>
          <w:szCs w:val="26"/>
        </w:rPr>
        <w:t>Kommissionen foreslår herudover – som i tidligere år – et forbud mod fiskeri efter visse sårbare arter. Disse arter må, når de fanges utilsigtet, ikke skades og skal straks genudsættes. Dette gælder blandt andet en række haj-</w:t>
      </w:r>
      <w:r>
        <w:rPr>
          <w:rFonts w:eastAsia="SimSun"/>
          <w:szCs w:val="26"/>
        </w:rPr>
        <w:t xml:space="preserve"> og rokke</w:t>
      </w:r>
      <w:r w:rsidRPr="006F26E6">
        <w:rPr>
          <w:rFonts w:eastAsia="SimSun"/>
          <w:szCs w:val="26"/>
        </w:rPr>
        <w:t xml:space="preserve">arter. </w:t>
      </w:r>
    </w:p>
    <w:p w14:paraId="11669A1E" w14:textId="77777777" w:rsidR="00FE4AA9" w:rsidRDefault="00FE4AA9" w:rsidP="00FE4AA9">
      <w:pPr>
        <w:spacing w:line="276" w:lineRule="auto"/>
        <w:jc w:val="both"/>
        <w:rPr>
          <w:rFonts w:eastAsia="SimSun"/>
          <w:szCs w:val="26"/>
        </w:rPr>
      </w:pPr>
    </w:p>
    <w:p w14:paraId="28332E44" w14:textId="77777777" w:rsidR="00FE4AA9" w:rsidRPr="006629D8" w:rsidRDefault="00FE4AA9" w:rsidP="00FE4AA9">
      <w:pPr>
        <w:spacing w:line="276" w:lineRule="auto"/>
        <w:jc w:val="both"/>
        <w:rPr>
          <w:rFonts w:eastAsia="SimSun"/>
          <w:i/>
          <w:szCs w:val="26"/>
        </w:rPr>
      </w:pPr>
      <w:r w:rsidRPr="006629D8">
        <w:rPr>
          <w:rFonts w:eastAsia="SimSun"/>
          <w:i/>
          <w:szCs w:val="26"/>
        </w:rPr>
        <w:t>Dybhavsbestande</w:t>
      </w:r>
    </w:p>
    <w:p w14:paraId="4E82B77A" w14:textId="77777777" w:rsidR="00FE4AA9" w:rsidRPr="006629D8" w:rsidRDefault="00FE4AA9" w:rsidP="00FE4AA9">
      <w:pPr>
        <w:spacing w:line="276" w:lineRule="auto"/>
        <w:jc w:val="both"/>
        <w:rPr>
          <w:rFonts w:eastAsia="SimSun"/>
          <w:szCs w:val="26"/>
        </w:rPr>
      </w:pPr>
      <w:r w:rsidRPr="006629D8">
        <w:rPr>
          <w:rFonts w:eastAsia="SimSun"/>
          <w:szCs w:val="26"/>
        </w:rPr>
        <w:t>Kommissionens forslag indeholder fiskerimuligheder for visse dybhavsbestande for 2023 og 2024. Dybhavsbestande er fiskebestande, der fanges i farvande uden for de vigtigste fiskepladser på kontinentalsoklen. De fleste af arterne vokser langsomt og lever meget længe. Det gør dem særligt sårbare over for fiskeriaktiviteter. Fiskeriet har i EU været reguleret siden 2003 for at genopbygge sådanne nedfiskede, langsomt voksende bestande.</w:t>
      </w:r>
    </w:p>
    <w:p w14:paraId="07C595D2" w14:textId="77777777" w:rsidR="00FE4AA9" w:rsidRPr="006629D8" w:rsidRDefault="00FE4AA9" w:rsidP="00FE4AA9">
      <w:pPr>
        <w:spacing w:line="276" w:lineRule="auto"/>
        <w:jc w:val="both"/>
        <w:rPr>
          <w:rFonts w:eastAsia="SimSun"/>
          <w:szCs w:val="26"/>
        </w:rPr>
      </w:pPr>
    </w:p>
    <w:p w14:paraId="42114C3E" w14:textId="77777777" w:rsidR="00FE4AA9" w:rsidRPr="006629D8" w:rsidRDefault="00FE4AA9" w:rsidP="00FE4AA9">
      <w:pPr>
        <w:spacing w:line="276" w:lineRule="auto"/>
        <w:jc w:val="both"/>
        <w:rPr>
          <w:rFonts w:eastAsia="SimSun"/>
          <w:szCs w:val="26"/>
        </w:rPr>
      </w:pPr>
      <w:r w:rsidRPr="006629D8">
        <w:rPr>
          <w:rFonts w:eastAsia="SimSun"/>
          <w:szCs w:val="26"/>
        </w:rPr>
        <w:lastRenderedPageBreak/>
        <w:t xml:space="preserve">Danmark har fiskerimuligheder for en enkelt dybhavsbestand (skolæst i Skagerrak og Kattegat). Intet direkte fiskeri efter skolæst i Skagerrak og Kattegat er tilladt og TAC er således alene til bifangster. </w:t>
      </w:r>
    </w:p>
    <w:p w14:paraId="2CA6ADC8" w14:textId="77777777" w:rsidR="00FE4AA9" w:rsidRPr="006F26E6" w:rsidRDefault="00FE4AA9" w:rsidP="00FE4AA9">
      <w:pPr>
        <w:spacing w:line="276" w:lineRule="auto"/>
        <w:jc w:val="both"/>
        <w:rPr>
          <w:rFonts w:eastAsia="Calibri"/>
          <w:lang w:eastAsia="en-US"/>
        </w:rPr>
      </w:pPr>
    </w:p>
    <w:p w14:paraId="1165A188" w14:textId="77777777" w:rsidR="00FE4AA9" w:rsidRPr="006F26E6" w:rsidRDefault="00FE4AA9" w:rsidP="00FE4AA9">
      <w:pPr>
        <w:keepNext/>
        <w:keepLines/>
        <w:spacing w:line="276" w:lineRule="auto"/>
        <w:jc w:val="both"/>
        <w:rPr>
          <w:rFonts w:eastAsia="SimSun"/>
          <w:b/>
          <w:i/>
        </w:rPr>
      </w:pPr>
      <w:r w:rsidRPr="006F26E6">
        <w:rPr>
          <w:rFonts w:eastAsia="SimSun"/>
          <w:b/>
          <w:i/>
        </w:rPr>
        <w:t>Andre bestemmelser</w:t>
      </w:r>
    </w:p>
    <w:p w14:paraId="02F2AA03" w14:textId="77777777" w:rsidR="00FE4AA9" w:rsidRPr="006F26E6" w:rsidRDefault="00FE4AA9" w:rsidP="00FE4AA9">
      <w:pPr>
        <w:keepNext/>
        <w:keepLines/>
        <w:spacing w:line="276" w:lineRule="auto"/>
        <w:jc w:val="both"/>
        <w:rPr>
          <w:rFonts w:eastAsia="SimSun"/>
          <w:i/>
        </w:rPr>
      </w:pPr>
      <w:r w:rsidRPr="006F26E6">
        <w:rPr>
          <w:rFonts w:eastAsia="SimSun"/>
          <w:i/>
        </w:rPr>
        <w:t>År-til-år fleksibilitet</w:t>
      </w:r>
    </w:p>
    <w:p w14:paraId="3270F322" w14:textId="77777777" w:rsidR="00FE4AA9" w:rsidRPr="006F26E6" w:rsidRDefault="00FE4AA9" w:rsidP="00FE4AA9">
      <w:pPr>
        <w:keepNext/>
        <w:keepLines/>
        <w:spacing w:line="276" w:lineRule="auto"/>
        <w:jc w:val="both"/>
        <w:rPr>
          <w:rFonts w:eastAsia="SimSun"/>
        </w:rPr>
      </w:pPr>
      <w:r w:rsidRPr="006F26E6">
        <w:rPr>
          <w:rFonts w:eastAsia="SimSun"/>
        </w:rPr>
        <w:t>Forslaget indeholder endvidere regler for år-til-år fleksibilitet. Det fremgår heraf, at de hidtidige regler om år-til-år fleksibilitet jf. rådsforordning 847/96 kun anvendes, når medlemsstaterne ikke anvender den mulighed for år-til-år fleksibilitet, som fremgår af grundforordningen. Grundforordningens bestemmelser om år-til-år fleksibilitet kan anvendes for bestande omfattet af landingsfor</w:t>
      </w:r>
      <w:r w:rsidRPr="006F26E6">
        <w:rPr>
          <w:rFonts w:eastAsia="SimSun"/>
        </w:rPr>
        <w:softHyphen/>
        <w:t>plig</w:t>
      </w:r>
      <w:r w:rsidRPr="006F26E6">
        <w:rPr>
          <w:rFonts w:eastAsia="SimSun"/>
        </w:rPr>
        <w:softHyphen/>
        <w:t xml:space="preserve">telsen, hvilket efter 2019 er alle kvoterede bestande omfattet af forordningen. </w:t>
      </w:r>
    </w:p>
    <w:p w14:paraId="322C221E" w14:textId="77777777" w:rsidR="00FE4AA9" w:rsidRPr="006F26E6" w:rsidRDefault="00FE4AA9" w:rsidP="00FE4AA9">
      <w:pPr>
        <w:spacing w:line="276" w:lineRule="auto"/>
        <w:jc w:val="both"/>
        <w:rPr>
          <w:rFonts w:eastAsia="SimSun"/>
        </w:rPr>
      </w:pPr>
    </w:p>
    <w:p w14:paraId="62259D4E" w14:textId="77777777" w:rsidR="00FE4AA9" w:rsidRPr="006F26E6" w:rsidRDefault="00FE4AA9" w:rsidP="00FE4AA9">
      <w:pPr>
        <w:keepNext/>
        <w:spacing w:line="276" w:lineRule="auto"/>
        <w:jc w:val="both"/>
        <w:rPr>
          <w:rFonts w:eastAsia="SimSun"/>
          <w:i/>
        </w:rPr>
      </w:pPr>
      <w:r w:rsidRPr="006F26E6">
        <w:rPr>
          <w:rFonts w:eastAsia="SimSun"/>
          <w:i/>
        </w:rPr>
        <w:t>9 pct. artsfleksibilitet</w:t>
      </w:r>
    </w:p>
    <w:p w14:paraId="5810B351" w14:textId="77777777" w:rsidR="00FE4AA9" w:rsidRPr="006F26E6" w:rsidRDefault="00FE4AA9" w:rsidP="00FE4AA9">
      <w:pPr>
        <w:spacing w:line="276" w:lineRule="auto"/>
        <w:jc w:val="both"/>
        <w:rPr>
          <w:rFonts w:eastAsia="SimSun"/>
        </w:rPr>
      </w:pPr>
      <w:r w:rsidRPr="006F26E6">
        <w:rPr>
          <w:rFonts w:eastAsia="SimSun"/>
        </w:rPr>
        <w:t>Af grundforordningens artikel 15, stk. 8, fremgår, at fangster af arter, der er underlagt landingsforplig</w:t>
      </w:r>
      <w:r w:rsidRPr="006F26E6">
        <w:rPr>
          <w:rFonts w:eastAsia="SimSun"/>
        </w:rPr>
        <w:softHyphen/>
        <w:t>telsen, og som fanges ud over de tilladte kvoter for disse arter, eller hvor medlemslande ikke har kvoter, kan afskrives på kvoterne for målarter, forudsat at de ikke overstiger kvoten for målarter med mere end 9 pct. Dette forudsætter dog, at ikke-målarterne er inden for sikre biologiske grænser. Kommissionen har i forslaget – som i 2021 - anført, for hvilke bestande denne bestemmelse kan finde anvendelse.</w:t>
      </w:r>
    </w:p>
    <w:p w14:paraId="13BC1F8B" w14:textId="77777777" w:rsidR="00FE4AA9" w:rsidRPr="006F26E6" w:rsidRDefault="00FE4AA9" w:rsidP="00FE4AA9">
      <w:pPr>
        <w:spacing w:line="276" w:lineRule="auto"/>
        <w:jc w:val="both"/>
        <w:rPr>
          <w:rFonts w:eastAsia="SimSun"/>
        </w:rPr>
      </w:pPr>
    </w:p>
    <w:p w14:paraId="3312C74D" w14:textId="77777777" w:rsidR="00FE4AA9" w:rsidRPr="006F26E6" w:rsidRDefault="00FE4AA9" w:rsidP="00FE4AA9">
      <w:pPr>
        <w:spacing w:line="276" w:lineRule="auto"/>
        <w:jc w:val="both"/>
        <w:rPr>
          <w:rFonts w:eastAsia="SimSun"/>
          <w:i/>
        </w:rPr>
      </w:pPr>
      <w:r w:rsidRPr="006F26E6">
        <w:rPr>
          <w:rFonts w:eastAsia="SimSun"/>
          <w:i/>
        </w:rPr>
        <w:t>Fodnoter</w:t>
      </w:r>
    </w:p>
    <w:p w14:paraId="7274AA77" w14:textId="77777777" w:rsidR="00FE4AA9" w:rsidRPr="006F26E6" w:rsidRDefault="00FE4AA9" w:rsidP="00FE4AA9">
      <w:pPr>
        <w:spacing w:line="276" w:lineRule="auto"/>
        <w:jc w:val="both"/>
        <w:rPr>
          <w:rFonts w:eastAsia="SimSun"/>
        </w:rPr>
      </w:pPr>
      <w:r w:rsidRPr="006F26E6">
        <w:rPr>
          <w:rFonts w:eastAsia="SimSun"/>
        </w:rPr>
        <w:t>Den hidtidige bestemmelse om mulighed for afskrivning af tilhørende bifangster på hovedarten i visse pelagiske fiskerier og industrifiskerier fastholdes i forslaget som i 2021. Det anføres fortsat i forslaget, at bifangster, som fratrækkes kvoten i henhold til fodnoten, og bifangster af arter, der fratrækkes kvoten i henh</w:t>
      </w:r>
      <w:r>
        <w:rPr>
          <w:rFonts w:eastAsia="SimSun"/>
        </w:rPr>
        <w:t>old til ovenfor anførte 9 pct.</w:t>
      </w:r>
      <w:r w:rsidRPr="006F26E6">
        <w:rPr>
          <w:rFonts w:eastAsia="SimSun"/>
        </w:rPr>
        <w:t xml:space="preserve"> artsfleksibilitet, tilsammen ikke må overstige 9 pct. af kvoten. </w:t>
      </w:r>
    </w:p>
    <w:p w14:paraId="00BC7ABD" w14:textId="77777777" w:rsidR="00FE4AA9" w:rsidRPr="006F26E6" w:rsidRDefault="00FE4AA9" w:rsidP="00FE4AA9">
      <w:pPr>
        <w:spacing w:line="276" w:lineRule="auto"/>
        <w:jc w:val="both"/>
        <w:rPr>
          <w:rFonts w:eastAsia="SimSun"/>
        </w:rPr>
      </w:pPr>
    </w:p>
    <w:p w14:paraId="59BD6087" w14:textId="77777777" w:rsidR="00FE4AA9" w:rsidRPr="006F26E6" w:rsidRDefault="00FE4AA9" w:rsidP="00FE4AA9">
      <w:pPr>
        <w:spacing w:line="276" w:lineRule="auto"/>
        <w:jc w:val="both"/>
        <w:rPr>
          <w:rFonts w:eastAsia="SimSun"/>
          <w:i/>
        </w:rPr>
      </w:pPr>
      <w:r w:rsidRPr="006F26E6">
        <w:rPr>
          <w:rFonts w:eastAsia="SimSun"/>
          <w:i/>
        </w:rPr>
        <w:t>Europæisk ål</w:t>
      </w:r>
    </w:p>
    <w:p w14:paraId="512CF9E7" w14:textId="17B45A2B" w:rsidR="00FE4AA9" w:rsidRDefault="00FE4AA9" w:rsidP="00FE4AA9">
      <w:pPr>
        <w:spacing w:line="276" w:lineRule="auto"/>
        <w:jc w:val="both"/>
        <w:rPr>
          <w:noProof/>
        </w:rPr>
      </w:pPr>
      <w:r w:rsidRPr="006F26E6">
        <w:rPr>
          <w:noProof/>
        </w:rPr>
        <w:t xml:space="preserve">ICES har den </w:t>
      </w:r>
      <w:r>
        <w:rPr>
          <w:noProof/>
        </w:rPr>
        <w:t>3</w:t>
      </w:r>
      <w:r w:rsidRPr="006F26E6">
        <w:rPr>
          <w:noProof/>
        </w:rPr>
        <w:t>. november 202</w:t>
      </w:r>
      <w:r>
        <w:rPr>
          <w:noProof/>
        </w:rPr>
        <w:t>2</w:t>
      </w:r>
      <w:r w:rsidRPr="006F26E6">
        <w:rPr>
          <w:noProof/>
        </w:rPr>
        <w:t xml:space="preserve"> fremlagt sin rådgivning for ål. ICES anbefaler, at der ikke bør være fangster af ål i nogen habitater i 202</w:t>
      </w:r>
      <w:r>
        <w:rPr>
          <w:noProof/>
        </w:rPr>
        <w:t>3</w:t>
      </w:r>
      <w:r w:rsidRPr="006F26E6">
        <w:rPr>
          <w:noProof/>
        </w:rPr>
        <w:t>, når forsigtighedsprincippet anvendes. Dette gælder både for rekreative og erhvervsmæssige fangster og inkluderer fangster af glasål til udsætning og akvakult</w:t>
      </w:r>
      <w:r w:rsidR="00096090">
        <w:rPr>
          <w:noProof/>
        </w:rPr>
        <w:t xml:space="preserve">ur. ICES rådgiver endvidere om </w:t>
      </w:r>
      <w:r w:rsidRPr="006F26E6">
        <w:rPr>
          <w:noProof/>
        </w:rPr>
        <w:t>at andre menneskeskabte dødeligheder for ål</w:t>
      </w:r>
      <w:r w:rsidR="004A2D42">
        <w:rPr>
          <w:noProof/>
        </w:rPr>
        <w:t xml:space="preserve"> end fiskeri</w:t>
      </w:r>
      <w:r w:rsidRPr="006F26E6">
        <w:rPr>
          <w:noProof/>
        </w:rPr>
        <w:t xml:space="preserve"> bør </w:t>
      </w:r>
      <w:r w:rsidR="004A2D42">
        <w:rPr>
          <w:noProof/>
        </w:rPr>
        <w:t>være nul.</w:t>
      </w:r>
      <w:r w:rsidRPr="006F26E6">
        <w:rPr>
          <w:noProof/>
        </w:rPr>
        <w:t xml:space="preserve"> Kommissionen har </w:t>
      </w:r>
      <w:r>
        <w:rPr>
          <w:noProof/>
        </w:rPr>
        <w:t>foreslået, at udvide den kontinuerlige tre-måneders lukkeperiode for ålefiskeri i ålens vandringsperiode til seks måneder.</w:t>
      </w:r>
    </w:p>
    <w:p w14:paraId="12521382" w14:textId="427015C6" w:rsidR="00D50C24" w:rsidRDefault="00D50C24" w:rsidP="00FE4AA9">
      <w:pPr>
        <w:spacing w:line="276" w:lineRule="auto"/>
        <w:jc w:val="both"/>
        <w:rPr>
          <w:noProof/>
        </w:rPr>
      </w:pPr>
    </w:p>
    <w:p w14:paraId="1E810048" w14:textId="77777777" w:rsidR="00D50C24" w:rsidRPr="00F575A3" w:rsidRDefault="00D50C24" w:rsidP="00D50C24">
      <w:pPr>
        <w:rPr>
          <w:rFonts w:eastAsia="SimSun"/>
          <w:i/>
          <w:szCs w:val="26"/>
        </w:rPr>
      </w:pPr>
      <w:r w:rsidRPr="00F575A3">
        <w:rPr>
          <w:rFonts w:eastAsia="SimSun"/>
          <w:i/>
          <w:szCs w:val="26"/>
        </w:rPr>
        <w:t>Havbars i det nordøstlige Atlanterhav</w:t>
      </w:r>
    </w:p>
    <w:p w14:paraId="457BF693" w14:textId="4F202BFE" w:rsidR="00FE4AA9" w:rsidRPr="00D50C24" w:rsidRDefault="00D50C24" w:rsidP="00D50C24">
      <w:pPr>
        <w:rPr>
          <w:rFonts w:eastAsia="SimSun"/>
          <w:szCs w:val="26"/>
        </w:rPr>
      </w:pPr>
      <w:r>
        <w:rPr>
          <w:rFonts w:eastAsia="SimSun"/>
          <w:szCs w:val="26"/>
        </w:rPr>
        <w:t>Foranstaltninger for havbars indgår forhandlingerne med Storbritannien. Kommissionen har foreløbigt foreslået at videreføre de foranstaltninger for havbars der gælder for 2022</w:t>
      </w:r>
      <w:r w:rsidRPr="008F5625">
        <w:rPr>
          <w:rFonts w:eastAsia="SimSun"/>
          <w:szCs w:val="26"/>
        </w:rPr>
        <w:t>, herunder</w:t>
      </w:r>
      <w:r>
        <w:rPr>
          <w:rFonts w:eastAsia="SimSun"/>
          <w:szCs w:val="26"/>
        </w:rPr>
        <w:t xml:space="preserve"> regler</w:t>
      </w:r>
      <w:r w:rsidRPr="008F5625">
        <w:rPr>
          <w:rFonts w:eastAsia="SimSun"/>
          <w:szCs w:val="26"/>
        </w:rPr>
        <w:t xml:space="preserve"> rekreativt fiskeri efter denne bestand i flere havområder blandt andet i Nords</w:t>
      </w:r>
      <w:r>
        <w:rPr>
          <w:rFonts w:eastAsia="SimSun"/>
          <w:szCs w:val="26"/>
        </w:rPr>
        <w:t>øen syd for Hanstholm (område 4</w:t>
      </w:r>
      <w:r w:rsidRPr="008F5625">
        <w:rPr>
          <w:rFonts w:eastAsia="SimSun"/>
          <w:szCs w:val="26"/>
        </w:rPr>
        <w:t>b).</w:t>
      </w:r>
      <w:r>
        <w:rPr>
          <w:rFonts w:eastAsia="SimSun"/>
          <w:szCs w:val="26"/>
        </w:rPr>
        <w:t xml:space="preserve"> For det rekreative fiskeri foreslås der således en fangstbegrænsning for havbars på to fisk pr. dag fra 1. marts til 30. november 2023 og kun fangst og genudsætning (”catch and release”) uden for dette tidsrum i 2023. </w:t>
      </w:r>
    </w:p>
    <w:p w14:paraId="0490515D" w14:textId="77777777" w:rsidR="00613052" w:rsidRDefault="00613052" w:rsidP="00FE4AA9">
      <w:pPr>
        <w:pStyle w:val="Opstilling-punkttegn"/>
        <w:numPr>
          <w:ilvl w:val="0"/>
          <w:numId w:val="0"/>
        </w:numPr>
        <w:spacing w:line="276" w:lineRule="auto"/>
        <w:jc w:val="both"/>
        <w:rPr>
          <w:rFonts w:eastAsia="SimSun"/>
          <w:i/>
        </w:rPr>
      </w:pPr>
    </w:p>
    <w:p w14:paraId="3FAF2F35" w14:textId="3E600443" w:rsidR="00FE4AA9" w:rsidRPr="00B019F9" w:rsidRDefault="00FE4AA9" w:rsidP="00FE4AA9">
      <w:pPr>
        <w:pStyle w:val="Opstilling-punkttegn"/>
        <w:numPr>
          <w:ilvl w:val="0"/>
          <w:numId w:val="0"/>
        </w:numPr>
        <w:spacing w:line="276" w:lineRule="auto"/>
        <w:jc w:val="both"/>
        <w:rPr>
          <w:rFonts w:eastAsia="SimSun"/>
        </w:rPr>
      </w:pPr>
      <w:r w:rsidRPr="00B019F9">
        <w:rPr>
          <w:rFonts w:eastAsia="SimSun"/>
          <w:i/>
        </w:rPr>
        <w:t>Intern fordeling af makrel</w:t>
      </w:r>
    </w:p>
    <w:p w14:paraId="016088D5" w14:textId="3EB2DADF" w:rsidR="000917A7" w:rsidRDefault="00FE4AA9" w:rsidP="00FE4AA9">
      <w:pPr>
        <w:tabs>
          <w:tab w:val="left" w:pos="6735"/>
        </w:tabs>
        <w:spacing w:line="276" w:lineRule="auto"/>
        <w:jc w:val="both"/>
        <w:rPr>
          <w:rFonts w:asciiTheme="minorHAnsi" w:hAnsiTheme="minorHAnsi"/>
        </w:rPr>
      </w:pPr>
      <w:r w:rsidRPr="00B019F9">
        <w:rPr>
          <w:rFonts w:eastAsia="SimSun"/>
        </w:rPr>
        <w:t>Ved en eventuel manglende aftale om makrel</w:t>
      </w:r>
      <w:r>
        <w:rPr>
          <w:rFonts w:eastAsia="SimSun"/>
        </w:rPr>
        <w:t>adgang</w:t>
      </w:r>
      <w:r w:rsidRPr="00B019F9">
        <w:rPr>
          <w:rFonts w:eastAsia="SimSun"/>
        </w:rPr>
        <w:t xml:space="preserve"> med Norge </w:t>
      </w:r>
      <w:r>
        <w:rPr>
          <w:rFonts w:eastAsia="SimSun"/>
        </w:rPr>
        <w:t xml:space="preserve">forventes </w:t>
      </w:r>
      <w:r w:rsidRPr="00B019F9">
        <w:rPr>
          <w:rFonts w:eastAsia="SimSun"/>
        </w:rPr>
        <w:t>drøftelser om den andel af EU's makrelkvote, som allokeres til Danmark i norske farvande</w:t>
      </w:r>
      <w:r>
        <w:rPr>
          <w:rFonts w:eastAsia="SimSun"/>
        </w:rPr>
        <w:t xml:space="preserve"> for både 2022 og 2023 at indgå i drøftelserne af nærværende forslag</w:t>
      </w:r>
      <w:r w:rsidRPr="00B019F9">
        <w:rPr>
          <w:rFonts w:eastAsia="SimSun"/>
        </w:rPr>
        <w:t>.</w:t>
      </w:r>
    </w:p>
    <w:p w14:paraId="6F6E007C" w14:textId="77777777" w:rsidR="000917A7" w:rsidRPr="008227AF" w:rsidRDefault="000917A7">
      <w:pPr>
        <w:tabs>
          <w:tab w:val="left" w:pos="6735"/>
        </w:tabs>
        <w:spacing w:line="276" w:lineRule="auto"/>
        <w:jc w:val="both"/>
        <w:rPr>
          <w:rFonts w:asciiTheme="minorHAnsi" w:hAnsiTheme="minorHAnsi"/>
        </w:rPr>
      </w:pPr>
    </w:p>
    <w:p w14:paraId="6A157C39" w14:textId="77777777" w:rsidR="00513C4F" w:rsidRPr="0041558F" w:rsidRDefault="00513C4F">
      <w:pPr>
        <w:pStyle w:val="Overskrift1"/>
        <w:spacing w:before="0" w:line="276" w:lineRule="auto"/>
        <w:jc w:val="both"/>
        <w:rPr>
          <w:rFonts w:asciiTheme="minorHAnsi" w:hAnsiTheme="minorHAnsi"/>
          <w:sz w:val="20"/>
        </w:rPr>
      </w:pPr>
      <w:r w:rsidRPr="0041558F">
        <w:rPr>
          <w:rFonts w:asciiTheme="minorHAnsi" w:hAnsiTheme="minorHAnsi"/>
          <w:sz w:val="20"/>
        </w:rPr>
        <w:t>Europa-Parlamentets udtalelser</w:t>
      </w:r>
    </w:p>
    <w:p w14:paraId="3F771C29" w14:textId="77777777" w:rsidR="00562576" w:rsidRPr="006F26E6" w:rsidRDefault="00562576" w:rsidP="00562576">
      <w:pPr>
        <w:spacing w:line="276" w:lineRule="auto"/>
        <w:jc w:val="both"/>
        <w:rPr>
          <w:rFonts w:asciiTheme="minorHAnsi" w:hAnsiTheme="minorHAnsi"/>
        </w:rPr>
      </w:pPr>
      <w:r w:rsidRPr="006F26E6">
        <w:rPr>
          <w:rFonts w:asciiTheme="minorHAnsi" w:hAnsiTheme="minorHAnsi"/>
        </w:rPr>
        <w:t>Europa-Parlamentet skal ikke udtale sig om forslaget.</w:t>
      </w:r>
    </w:p>
    <w:p w14:paraId="57801561" w14:textId="77777777" w:rsidR="00562576" w:rsidRPr="006F26E6" w:rsidRDefault="00562576" w:rsidP="00562576">
      <w:pPr>
        <w:pStyle w:val="Overskrift1"/>
        <w:spacing w:before="0" w:line="276" w:lineRule="auto"/>
        <w:jc w:val="both"/>
        <w:rPr>
          <w:sz w:val="20"/>
          <w:szCs w:val="20"/>
        </w:rPr>
      </w:pPr>
    </w:p>
    <w:p w14:paraId="67C104D3" w14:textId="77777777" w:rsidR="00562576" w:rsidRPr="006F26E6" w:rsidRDefault="00562576" w:rsidP="00562576">
      <w:pPr>
        <w:pStyle w:val="Overskrift1"/>
        <w:spacing w:before="0" w:line="276" w:lineRule="auto"/>
        <w:jc w:val="both"/>
        <w:rPr>
          <w:sz w:val="20"/>
          <w:szCs w:val="20"/>
        </w:rPr>
      </w:pPr>
      <w:r w:rsidRPr="006F26E6">
        <w:rPr>
          <w:sz w:val="20"/>
          <w:szCs w:val="20"/>
        </w:rPr>
        <w:t>Nærhedsprincippet</w:t>
      </w:r>
    </w:p>
    <w:p w14:paraId="72E303A4" w14:textId="77777777" w:rsidR="00562576" w:rsidRPr="006F26E6" w:rsidRDefault="00562576" w:rsidP="00562576">
      <w:pPr>
        <w:spacing w:line="276" w:lineRule="auto"/>
        <w:jc w:val="both"/>
        <w:rPr>
          <w:rFonts w:eastAsia="SimSun"/>
        </w:rPr>
      </w:pPr>
      <w:r w:rsidRPr="006F26E6">
        <w:rPr>
          <w:rFonts w:eastAsia="SimSun"/>
        </w:rPr>
        <w:t>Forslaget er et led i gennemførelsen af den fælles fiskeripolitik, hvorfor nærhedsprincippet er tilgodeset.</w:t>
      </w:r>
    </w:p>
    <w:p w14:paraId="0A0FA77D" w14:textId="77777777" w:rsidR="00562576" w:rsidRPr="006F26E6" w:rsidRDefault="00562576" w:rsidP="00562576">
      <w:pPr>
        <w:pStyle w:val="Overskrift1"/>
        <w:spacing w:before="0" w:line="276" w:lineRule="auto"/>
        <w:jc w:val="both"/>
        <w:rPr>
          <w:sz w:val="20"/>
          <w:szCs w:val="20"/>
        </w:rPr>
      </w:pPr>
    </w:p>
    <w:p w14:paraId="15991219" w14:textId="77777777" w:rsidR="00562576" w:rsidRPr="006F26E6" w:rsidRDefault="00562576" w:rsidP="00562576">
      <w:pPr>
        <w:pStyle w:val="Overskrift1"/>
        <w:spacing w:before="0" w:line="276" w:lineRule="auto"/>
        <w:jc w:val="both"/>
        <w:rPr>
          <w:sz w:val="20"/>
          <w:szCs w:val="20"/>
        </w:rPr>
      </w:pPr>
      <w:r w:rsidRPr="006F26E6">
        <w:rPr>
          <w:sz w:val="20"/>
          <w:szCs w:val="20"/>
        </w:rPr>
        <w:t>Gældende dansk ret</w:t>
      </w:r>
    </w:p>
    <w:p w14:paraId="2C57F897" w14:textId="77777777" w:rsidR="00562576" w:rsidRPr="006F26E6" w:rsidRDefault="00562576" w:rsidP="00562576">
      <w:pPr>
        <w:spacing w:line="276" w:lineRule="auto"/>
        <w:jc w:val="both"/>
        <w:rPr>
          <w:rFonts w:eastAsia="SimSun"/>
        </w:rPr>
      </w:pPr>
      <w:r w:rsidRPr="006F26E6">
        <w:rPr>
          <w:rFonts w:eastAsia="SimSun"/>
        </w:rPr>
        <w:t>Ikke relevant.</w:t>
      </w:r>
    </w:p>
    <w:p w14:paraId="45E8727A" w14:textId="77777777" w:rsidR="00562576" w:rsidRPr="006F26E6" w:rsidRDefault="00562576" w:rsidP="00562576">
      <w:pPr>
        <w:pStyle w:val="Overskrift1"/>
        <w:spacing w:before="0" w:line="276" w:lineRule="auto"/>
        <w:jc w:val="both"/>
        <w:rPr>
          <w:sz w:val="20"/>
          <w:szCs w:val="20"/>
        </w:rPr>
      </w:pPr>
    </w:p>
    <w:p w14:paraId="017C7FF3" w14:textId="77777777" w:rsidR="00562576" w:rsidRPr="006F26E6" w:rsidRDefault="00562576" w:rsidP="00562576">
      <w:pPr>
        <w:pStyle w:val="Overskrift1"/>
        <w:spacing w:before="0" w:line="276" w:lineRule="auto"/>
        <w:jc w:val="both"/>
        <w:rPr>
          <w:sz w:val="20"/>
          <w:szCs w:val="20"/>
        </w:rPr>
      </w:pPr>
      <w:r w:rsidRPr="006F26E6">
        <w:rPr>
          <w:sz w:val="20"/>
          <w:szCs w:val="20"/>
        </w:rPr>
        <w:t>Konsekvenser</w:t>
      </w:r>
    </w:p>
    <w:p w14:paraId="204547A6" w14:textId="77777777" w:rsidR="00562576" w:rsidRPr="006F26E6" w:rsidRDefault="00562576" w:rsidP="00562576">
      <w:pPr>
        <w:spacing w:line="276" w:lineRule="auto"/>
        <w:jc w:val="both"/>
        <w:rPr>
          <w:rFonts w:eastAsia="SimSun"/>
        </w:rPr>
      </w:pPr>
      <w:r w:rsidRPr="006F26E6">
        <w:rPr>
          <w:rFonts w:eastAsia="SimSun"/>
        </w:rPr>
        <w:t>Forslaget har ikke lovgivningsmæssige eller statsfinansielle konsekvenser. Forslaget har ikke konsekvenser for EU’s budget.</w:t>
      </w:r>
    </w:p>
    <w:p w14:paraId="1CDA71E4" w14:textId="77777777" w:rsidR="00562576" w:rsidRPr="006F26E6" w:rsidRDefault="00562576" w:rsidP="00562576">
      <w:pPr>
        <w:spacing w:line="276" w:lineRule="auto"/>
        <w:jc w:val="both"/>
        <w:rPr>
          <w:rFonts w:eastAsia="SimSun"/>
        </w:rPr>
      </w:pPr>
    </w:p>
    <w:p w14:paraId="034FFADB" w14:textId="77777777" w:rsidR="00562576" w:rsidRPr="006F26E6" w:rsidRDefault="00562576" w:rsidP="00562576">
      <w:pPr>
        <w:spacing w:line="276" w:lineRule="auto"/>
        <w:jc w:val="both"/>
        <w:rPr>
          <w:rFonts w:eastAsia="SimSun"/>
        </w:rPr>
      </w:pPr>
      <w:r w:rsidRPr="006F26E6">
        <w:rPr>
          <w:rFonts w:eastAsia="SimSun"/>
        </w:rPr>
        <w:t>Fastsættelse af fiskerimuligheder har erhvervsøkonomiske konsekvenser. Der er både stigende og faldende TAC’er af relevans for dansk fiskeri i forslaget. Forslaget i sin oprindelige form indeholder som nævnt meget få konkrete forslag til TAC for 202</w:t>
      </w:r>
      <w:r>
        <w:rPr>
          <w:rFonts w:eastAsia="SimSun"/>
        </w:rPr>
        <w:t>3</w:t>
      </w:r>
      <w:r w:rsidRPr="006F26E6">
        <w:rPr>
          <w:rFonts w:eastAsia="SimSun"/>
        </w:rPr>
        <w:t xml:space="preserve"> for bestande af interesse for Dan</w:t>
      </w:r>
      <w:r w:rsidRPr="006F26E6">
        <w:rPr>
          <w:rFonts w:eastAsia="SimSun"/>
        </w:rPr>
        <w:softHyphen/>
        <w:t>mark. En stor del af TAC for disse bestande fastsættes som nævnt i forhandlinger med tredjelande, hvorfor forslag til TAC’er ikke er inkluderet. De vigtigste og mest økonomisk betydende bestande for dansk fiskeri er således afhængige af disse forhandlinger med tredjelande. Konsekvenserne for brutto</w:t>
      </w:r>
      <w:r w:rsidRPr="006F26E6">
        <w:rPr>
          <w:rFonts w:eastAsia="SimSun"/>
        </w:rPr>
        <w:softHyphen/>
        <w:t>indtjeningen vil derudover også afhænge af blandt andet udviklingen i afsætningspriserne samt omkostninger, herunder brændstof, og af fiskerimønstre. Fiskerimulighedernes størrelse har selvsagt også afledte erhvervsøkonomiske konsekvenser for forarbejdningsindustrien.</w:t>
      </w:r>
    </w:p>
    <w:p w14:paraId="2E57562D" w14:textId="77777777" w:rsidR="00562576" w:rsidRPr="006F26E6" w:rsidRDefault="00562576" w:rsidP="00562576">
      <w:pPr>
        <w:spacing w:line="276" w:lineRule="auto"/>
        <w:jc w:val="both"/>
        <w:rPr>
          <w:rFonts w:eastAsia="SimSun"/>
        </w:rPr>
      </w:pPr>
    </w:p>
    <w:p w14:paraId="6791B76E" w14:textId="77777777" w:rsidR="00562576" w:rsidRPr="006F26E6" w:rsidRDefault="00562576" w:rsidP="00562576">
      <w:pPr>
        <w:spacing w:line="276" w:lineRule="auto"/>
        <w:jc w:val="both"/>
        <w:rPr>
          <w:iCs/>
        </w:rPr>
      </w:pPr>
      <w:r w:rsidRPr="006F26E6">
        <w:rPr>
          <w:iCs/>
        </w:rPr>
        <w:t>Der var for 2020 og 2021</w:t>
      </w:r>
      <w:r>
        <w:rPr>
          <w:iCs/>
        </w:rPr>
        <w:t xml:space="preserve"> og 2022</w:t>
      </w:r>
      <w:r w:rsidRPr="006F26E6">
        <w:rPr>
          <w:iCs/>
        </w:rPr>
        <w:t xml:space="preserve"> forudset visse erhvervsøkonomiske konsekvenser i de demersale fiskerier ved supplerende tiltag til beskyttelsen af torsk i både Nordsøen, Skagerrak og Kattegat i forhold til indvirkningen på hvor og hvordan, der må fiskes. Disse tiltag forventes fortsat i 202</w:t>
      </w:r>
      <w:r>
        <w:rPr>
          <w:iCs/>
        </w:rPr>
        <w:t>3</w:t>
      </w:r>
      <w:r w:rsidRPr="006F26E6">
        <w:rPr>
          <w:iCs/>
        </w:rPr>
        <w:t>. Beskyttelsestiltag for torsken vurderes på længere sigt dog at have positive erhvervsøkonomiske konsekvenser, da torskebestanden vil blive genopbygget. Tilsvarende var der for 2020 og 2021</w:t>
      </w:r>
      <w:r>
        <w:rPr>
          <w:iCs/>
        </w:rPr>
        <w:t xml:space="preserve"> og 2022</w:t>
      </w:r>
      <w:r w:rsidRPr="006F26E6">
        <w:rPr>
          <w:iCs/>
        </w:rPr>
        <w:t xml:space="preserve"> forudsat visse statsfinansielle konsekvenser gennem øgede kontrolfunktioner. Disse vurderes også at fortsætte i 202</w:t>
      </w:r>
      <w:r>
        <w:rPr>
          <w:iCs/>
        </w:rPr>
        <w:t>3</w:t>
      </w:r>
      <w:r w:rsidRPr="006F26E6">
        <w:rPr>
          <w:iCs/>
        </w:rPr>
        <w:t xml:space="preserve">. Kontrolomkostningerne holdes inden for egen ramme. </w:t>
      </w:r>
    </w:p>
    <w:p w14:paraId="5C36DD33" w14:textId="77777777" w:rsidR="00562576" w:rsidRPr="006F26E6" w:rsidRDefault="00562576" w:rsidP="00562576">
      <w:pPr>
        <w:spacing w:line="276" w:lineRule="auto"/>
        <w:jc w:val="both"/>
        <w:rPr>
          <w:rFonts w:eastAsia="SimSun"/>
        </w:rPr>
      </w:pPr>
    </w:p>
    <w:p w14:paraId="3FD0D4C7" w14:textId="77777777" w:rsidR="00562576" w:rsidRPr="006F26E6" w:rsidRDefault="00562576" w:rsidP="00562576">
      <w:pPr>
        <w:spacing w:line="276" w:lineRule="auto"/>
        <w:jc w:val="both"/>
        <w:rPr>
          <w:rFonts w:eastAsia="SimSun"/>
        </w:rPr>
      </w:pPr>
      <w:r w:rsidRPr="006F26E6">
        <w:rPr>
          <w:rFonts w:eastAsia="SimSun"/>
        </w:rPr>
        <w:t xml:space="preserve">I forhold til erhvervsøkonomiske konsekvenser er det vigtigt, at der snarest muligt aftales adgang til norske farvande fra årets begyndelse. </w:t>
      </w:r>
    </w:p>
    <w:p w14:paraId="497FBBAC" w14:textId="77777777" w:rsidR="00562576" w:rsidRPr="006F26E6" w:rsidRDefault="00562576" w:rsidP="00562576">
      <w:pPr>
        <w:spacing w:line="276" w:lineRule="auto"/>
        <w:jc w:val="both"/>
        <w:rPr>
          <w:rFonts w:eastAsia="SimSun"/>
        </w:rPr>
      </w:pPr>
    </w:p>
    <w:p w14:paraId="4B3FEFB9" w14:textId="444F861B" w:rsidR="00513C4F" w:rsidRPr="0041558F" w:rsidRDefault="00562576" w:rsidP="00562576">
      <w:pPr>
        <w:pStyle w:val="Opstilling-punkttegn"/>
        <w:numPr>
          <w:ilvl w:val="0"/>
          <w:numId w:val="0"/>
        </w:numPr>
        <w:spacing w:line="276" w:lineRule="auto"/>
        <w:jc w:val="both"/>
      </w:pPr>
      <w:r w:rsidRPr="006F26E6">
        <w:t>Forslaget skønnes at have en positiv virkning for beskyttelsesniveauet i Danmark og EU, da forslaget tager højde for bestandssituationen for de berørte bestande.</w:t>
      </w:r>
    </w:p>
    <w:p w14:paraId="6EDC7195" w14:textId="77777777" w:rsidR="00781685" w:rsidRPr="00833419" w:rsidRDefault="00781685" w:rsidP="007072C1">
      <w:pPr>
        <w:pStyle w:val="Overskrift2"/>
        <w:spacing w:before="0" w:line="276" w:lineRule="auto"/>
        <w:jc w:val="both"/>
        <w:rPr>
          <w:rFonts w:asciiTheme="minorHAnsi" w:hAnsiTheme="minorHAnsi"/>
          <w:szCs w:val="20"/>
        </w:rPr>
      </w:pPr>
    </w:p>
    <w:p w14:paraId="19FE581E" w14:textId="77777777" w:rsidR="00513C4F" w:rsidRPr="0041558F" w:rsidRDefault="00513C4F">
      <w:pPr>
        <w:pStyle w:val="Overskrift1"/>
        <w:spacing w:before="0" w:line="276" w:lineRule="auto"/>
        <w:jc w:val="both"/>
        <w:rPr>
          <w:rFonts w:asciiTheme="minorHAnsi" w:hAnsiTheme="minorHAnsi"/>
          <w:sz w:val="20"/>
        </w:rPr>
      </w:pPr>
      <w:r w:rsidRPr="0041558F">
        <w:rPr>
          <w:rFonts w:asciiTheme="minorHAnsi" w:hAnsiTheme="minorHAnsi"/>
          <w:sz w:val="20"/>
        </w:rPr>
        <w:t>Høring</w:t>
      </w:r>
    </w:p>
    <w:p w14:paraId="7CF4932B" w14:textId="47921183" w:rsidR="00513C4F" w:rsidRPr="0041558F" w:rsidRDefault="00562576" w:rsidP="00562576">
      <w:pPr>
        <w:spacing w:line="276" w:lineRule="auto"/>
        <w:jc w:val="both"/>
        <w:rPr>
          <w:rFonts w:asciiTheme="minorHAnsi" w:hAnsiTheme="minorHAnsi"/>
        </w:rPr>
      </w:pPr>
      <w:r w:rsidRPr="006F26E6">
        <w:rPr>
          <w:rFonts w:eastAsia="SimSun"/>
        </w:rPr>
        <w:t>§</w:t>
      </w:r>
      <w:r>
        <w:rPr>
          <w:rFonts w:eastAsia="SimSun"/>
        </w:rPr>
        <w:t xml:space="preserve"> </w:t>
      </w:r>
      <w:r w:rsidRPr="006F26E6">
        <w:rPr>
          <w:rFonts w:eastAsia="SimSun"/>
        </w:rPr>
        <w:t>5-udvalget (fiskeri) og §</w:t>
      </w:r>
      <w:r>
        <w:rPr>
          <w:rFonts w:eastAsia="SimSun"/>
        </w:rPr>
        <w:t xml:space="preserve"> </w:t>
      </w:r>
      <w:r w:rsidRPr="006F26E6">
        <w:rPr>
          <w:rFonts w:eastAsia="SimSun"/>
        </w:rPr>
        <w:t>7-udvalget</w:t>
      </w:r>
      <w:r>
        <w:rPr>
          <w:rFonts w:eastAsia="SimSun"/>
        </w:rPr>
        <w:t xml:space="preserve"> </w:t>
      </w:r>
      <w:r w:rsidRPr="00E94C20">
        <w:rPr>
          <w:rFonts w:asciiTheme="minorHAnsi" w:hAnsiTheme="minorHAnsi"/>
        </w:rPr>
        <w:t>(rekreativt fiskeri, ferskvandsfiskeri og fiskepleje)</w:t>
      </w:r>
      <w:r>
        <w:rPr>
          <w:rFonts w:asciiTheme="minorHAnsi" w:hAnsiTheme="minorHAnsi"/>
        </w:rPr>
        <w:t xml:space="preserve"> </w:t>
      </w:r>
      <w:r>
        <w:rPr>
          <w:rFonts w:eastAsia="SimSun"/>
        </w:rPr>
        <w:t>vil blive hørt.</w:t>
      </w:r>
      <w:r w:rsidRPr="006F26E6">
        <w:t xml:space="preserve"> </w:t>
      </w:r>
    </w:p>
    <w:sectPr w:rsidR="00513C4F" w:rsidRPr="0041558F" w:rsidSect="00D75E0C">
      <w:headerReference w:type="default" r:id="rId10"/>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09113" w14:textId="77777777" w:rsidR="003A0998" w:rsidRDefault="003A0998">
      <w:r>
        <w:separator/>
      </w:r>
    </w:p>
  </w:endnote>
  <w:endnote w:type="continuationSeparator" w:id="0">
    <w:p w14:paraId="75ECF619" w14:textId="77777777" w:rsidR="003A0998" w:rsidRDefault="003A0998">
      <w:r>
        <w:continuationSeparator/>
      </w:r>
    </w:p>
  </w:endnote>
  <w:endnote w:type="continuationNotice" w:id="1">
    <w:p w14:paraId="7F072D21" w14:textId="77777777" w:rsidR="003A0998" w:rsidRDefault="003A0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E4A0" w14:textId="77777777" w:rsidR="005C1EA9" w:rsidRDefault="005C1EA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5</w:t>
    </w:r>
    <w:r>
      <w:rPr>
        <w:rStyle w:val="Sidetal"/>
      </w:rPr>
      <w:fldChar w:fldCharType="end"/>
    </w:r>
  </w:p>
  <w:p w14:paraId="2ADF9C21" w14:textId="77777777" w:rsidR="005C1EA9" w:rsidRDefault="005C1EA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6E15" w14:textId="46C65F90" w:rsidR="005C1EA9" w:rsidRDefault="005C1EA9" w:rsidP="006A3BE2">
    <w:pPr>
      <w:pStyle w:val="Sidefod"/>
      <w:ind w:right="0"/>
      <w:jc w:val="right"/>
    </w:pPr>
    <w:r>
      <w:rPr>
        <w:rStyle w:val="Sidetal"/>
      </w:rPr>
      <w:fldChar w:fldCharType="begin"/>
    </w:r>
    <w:r>
      <w:rPr>
        <w:rStyle w:val="Sidetal"/>
      </w:rPr>
      <w:instrText xml:space="preserve"> PAGE </w:instrText>
    </w:r>
    <w:r>
      <w:rPr>
        <w:rStyle w:val="Sidetal"/>
      </w:rPr>
      <w:fldChar w:fldCharType="separate"/>
    </w:r>
    <w:r w:rsidR="00EE1616">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73E5" w14:textId="77777777" w:rsidR="005C1EA9" w:rsidRDefault="005C1EA9">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249F" w14:textId="77777777" w:rsidR="003A0998" w:rsidRDefault="003A0998">
      <w:r>
        <w:separator/>
      </w:r>
    </w:p>
  </w:footnote>
  <w:footnote w:type="continuationSeparator" w:id="0">
    <w:p w14:paraId="4D34B102" w14:textId="77777777" w:rsidR="003A0998" w:rsidRDefault="003A0998">
      <w:r>
        <w:continuationSeparator/>
      </w:r>
    </w:p>
  </w:footnote>
  <w:footnote w:type="continuationNotice" w:id="1">
    <w:p w14:paraId="7690CABC" w14:textId="77777777" w:rsidR="003A0998" w:rsidRDefault="003A0998">
      <w:pPr>
        <w:spacing w:line="240" w:lineRule="auto"/>
      </w:pPr>
    </w:p>
  </w:footnote>
  <w:footnote w:id="2">
    <w:p w14:paraId="6A08759A" w14:textId="77777777" w:rsidR="000B29C3" w:rsidRPr="006A6491" w:rsidRDefault="000B29C3" w:rsidP="000B29C3">
      <w:pPr>
        <w:pStyle w:val="Fodnotetekst"/>
        <w:rPr>
          <w:rFonts w:asciiTheme="minorHAnsi" w:hAnsiTheme="minorHAnsi"/>
          <w:sz w:val="16"/>
          <w:szCs w:val="16"/>
        </w:rPr>
      </w:pPr>
      <w:r w:rsidRPr="006A6491">
        <w:rPr>
          <w:rStyle w:val="Fodnotehenvisning"/>
          <w:rFonts w:asciiTheme="minorHAnsi" w:eastAsiaTheme="majorEastAsia" w:hAnsiTheme="minorHAnsi"/>
          <w:sz w:val="16"/>
          <w:szCs w:val="16"/>
        </w:rPr>
        <w:footnoteRef/>
      </w:r>
      <w:r w:rsidRPr="006A6491">
        <w:rPr>
          <w:rFonts w:asciiTheme="minorHAnsi" w:hAnsiTheme="minorHAnsi"/>
          <w:sz w:val="16"/>
          <w:szCs w:val="16"/>
        </w:rPr>
        <w:t xml:space="preserve"> TAC = Total Allowable Catches = samlede tilladte fangstmængder.</w:t>
      </w:r>
    </w:p>
  </w:footnote>
  <w:footnote w:id="3">
    <w:p w14:paraId="6E8375F3" w14:textId="77777777" w:rsidR="00FE4AA9" w:rsidRPr="006A6491" w:rsidRDefault="00FE4AA9" w:rsidP="00FE4AA9">
      <w:pPr>
        <w:pStyle w:val="Fodnotetekst"/>
        <w:rPr>
          <w:rFonts w:asciiTheme="minorHAnsi" w:hAnsiTheme="minorHAnsi"/>
          <w:sz w:val="16"/>
          <w:szCs w:val="16"/>
        </w:rPr>
      </w:pPr>
      <w:r w:rsidRPr="006A6491">
        <w:rPr>
          <w:rStyle w:val="Fodnotehenvisning"/>
          <w:rFonts w:asciiTheme="minorHAnsi" w:hAnsiTheme="minorHAnsi"/>
          <w:sz w:val="16"/>
          <w:szCs w:val="16"/>
        </w:rPr>
        <w:footnoteRef/>
      </w:r>
      <w:r w:rsidRPr="006A6491">
        <w:rPr>
          <w:rFonts w:asciiTheme="minorHAnsi" w:hAnsiTheme="minorHAnsi"/>
          <w:sz w:val="16"/>
          <w:szCs w:val="16"/>
        </w:rPr>
        <w:t xml:space="preserve"> Den fiskeridødelighed, der indebærer at man kan opnå maksimalt bæredygtigt udbytte.</w:t>
      </w:r>
    </w:p>
  </w:footnote>
  <w:footnote w:id="4">
    <w:p w14:paraId="4450DC6B" w14:textId="77777777" w:rsidR="00FE4AA9" w:rsidRPr="006A6491" w:rsidRDefault="00FE4AA9" w:rsidP="00FE4AA9">
      <w:pPr>
        <w:pStyle w:val="Fodnotetekst"/>
        <w:rPr>
          <w:rFonts w:asciiTheme="minorHAnsi" w:hAnsiTheme="minorHAnsi"/>
          <w:sz w:val="16"/>
          <w:szCs w:val="16"/>
        </w:rPr>
      </w:pPr>
      <w:r w:rsidRPr="006A6491">
        <w:rPr>
          <w:rStyle w:val="Fodnotehenvisning"/>
          <w:rFonts w:asciiTheme="minorHAnsi" w:hAnsiTheme="minorHAnsi"/>
          <w:sz w:val="16"/>
          <w:szCs w:val="16"/>
        </w:rPr>
        <w:footnoteRef/>
      </w:r>
      <w:r w:rsidRPr="006A6491">
        <w:rPr>
          <w:rFonts w:asciiTheme="minorHAnsi" w:hAnsiTheme="minorHAnsi"/>
          <w:sz w:val="16"/>
          <w:szCs w:val="16"/>
        </w:rPr>
        <w:t xml:space="preserve"> Undtagelse for små fangster af visse arter.</w:t>
      </w:r>
    </w:p>
  </w:footnote>
  <w:footnote w:id="5">
    <w:p w14:paraId="6D24D97F" w14:textId="77777777" w:rsidR="00FE4AA9" w:rsidRDefault="00FE4AA9" w:rsidP="00FE4AA9">
      <w:pPr>
        <w:pStyle w:val="Fodnotetekst"/>
        <w:rPr>
          <w:rFonts w:asciiTheme="minorHAnsi" w:hAnsiTheme="minorHAnsi"/>
          <w:szCs w:val="18"/>
        </w:rPr>
      </w:pPr>
      <w:r>
        <w:rPr>
          <w:rStyle w:val="Fodnotehenvisning"/>
          <w:rFonts w:asciiTheme="minorHAnsi" w:hAnsiTheme="minorHAnsi"/>
          <w:szCs w:val="18"/>
        </w:rPr>
        <w:footnoteRef/>
      </w:r>
      <w:r>
        <w:rPr>
          <w:rFonts w:asciiTheme="minorHAnsi" w:hAnsiTheme="minorHAnsi"/>
          <w:szCs w:val="18"/>
        </w:rPr>
        <w:t xml:space="preserve"> Jf. Handels- og Samarbejdsaftalen, bilag 35.</w:t>
      </w:r>
    </w:p>
  </w:footnote>
  <w:footnote w:id="6">
    <w:p w14:paraId="39B8DB2B" w14:textId="77777777" w:rsidR="00FE4AA9" w:rsidRPr="001501C4" w:rsidRDefault="00FE4AA9" w:rsidP="00FE4AA9">
      <w:pPr>
        <w:pStyle w:val="Fodnotetekst"/>
        <w:rPr>
          <w:rFonts w:asciiTheme="minorHAnsi" w:hAnsiTheme="minorHAnsi"/>
          <w:szCs w:val="18"/>
        </w:rPr>
      </w:pPr>
      <w:r w:rsidRPr="001501C4">
        <w:rPr>
          <w:rStyle w:val="Fodnotehenvisning"/>
          <w:rFonts w:asciiTheme="minorHAnsi" w:hAnsiTheme="minorHAnsi"/>
          <w:sz w:val="18"/>
          <w:szCs w:val="18"/>
        </w:rPr>
        <w:footnoteRef/>
      </w:r>
      <w:r w:rsidRPr="001501C4">
        <w:rPr>
          <w:rFonts w:asciiTheme="minorHAnsi" w:hAnsiTheme="minorHAnsi"/>
          <w:szCs w:val="18"/>
        </w:rPr>
        <w:t xml:space="preserve"> B</w:t>
      </w:r>
      <w:r w:rsidRPr="001501C4">
        <w:rPr>
          <w:rFonts w:asciiTheme="minorHAnsi" w:hAnsiTheme="minorHAnsi"/>
          <w:szCs w:val="18"/>
          <w:vertAlign w:val="subscript"/>
        </w:rPr>
        <w:t xml:space="preserve">LIM:  </w:t>
      </w:r>
      <w:r w:rsidRPr="001501C4">
        <w:rPr>
          <w:rFonts w:asciiTheme="minorHAnsi" w:hAnsiTheme="minorHAnsi"/>
          <w:szCs w:val="18"/>
        </w:rPr>
        <w:t xml:space="preserve">Grænseværdi for en bestands gydebiomasse – en nedre værdi. Inden for den biologiske rådgivning findes der grænseværdier, der betyder, at der skal tages særlige tiltag for at genopbygge bestanden.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CC55" w14:textId="77777777" w:rsidR="005C1EA9" w:rsidRDefault="005C1EA9">
    <w:pPr>
      <w:pStyle w:val="Sidehoved"/>
    </w:pPr>
  </w:p>
  <w:p w14:paraId="2C7FD15D" w14:textId="77777777" w:rsidR="005C1EA9" w:rsidRDefault="005C1EA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E40D" w14:textId="77777777" w:rsidR="005C1EA9" w:rsidRPr="00D047AD" w:rsidRDefault="005C1EA9" w:rsidP="001B2A81">
    <w:r>
      <w:rPr>
        <w:noProof/>
      </w:rPr>
      <w:drawing>
        <wp:anchor distT="0" distB="0" distL="114300" distR="114300" simplePos="0" relativeHeight="251659264" behindDoc="0" locked="1" layoutInCell="1" allowOverlap="1" wp14:anchorId="5C120560" wp14:editId="3A65264B">
          <wp:simplePos x="0" y="0"/>
          <wp:positionH relativeFrom="rightMargin">
            <wp:align>right</wp:align>
          </wp:positionH>
          <wp:positionV relativeFrom="page">
            <wp:posOffset>431800</wp:posOffset>
          </wp:positionV>
          <wp:extent cx="2573649" cy="480060"/>
          <wp:effectExtent l="0" t="0" r="0" b="0"/>
          <wp:wrapNone/>
          <wp:docPr id="3"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6717"/>
                  <a:stretch>
                    <a:fillRect/>
                  </a:stretch>
                </pic:blipFill>
                <pic:spPr>
                  <a:xfrm>
                    <a:off x="0" y="0"/>
                    <a:ext cx="2573649" cy="480060"/>
                  </a:xfrm>
                  <a:prstGeom prst="rect">
                    <a:avLst/>
                  </a:prstGeom>
                </pic:spPr>
              </pic:pic>
            </a:graphicData>
          </a:graphic>
          <wp14:sizeRelH relativeFrom="page">
            <wp14:pctWidth>0</wp14:pctWidth>
          </wp14:sizeRelH>
          <wp14:sizeRelV relativeFrom="page">
            <wp14:pctHeight>0</wp14:pctHeight>
          </wp14:sizeRelV>
        </wp:anchor>
      </w:drawing>
    </w:r>
    <w:r w:rsidRPr="00D047AD">
      <w:rPr>
        <w:noProof/>
      </w:rPr>
      <mc:AlternateContent>
        <mc:Choice Requires="wps">
          <w:drawing>
            <wp:anchor distT="0" distB="0" distL="114300" distR="114300" simplePos="0" relativeHeight="251658240" behindDoc="0" locked="1" layoutInCell="1" allowOverlap="1" wp14:anchorId="557ACCBC" wp14:editId="630D18B1">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5C1EA9" w14:paraId="0FD03A35" w14:textId="77777777">
                            <w:trPr>
                              <w:cantSplit/>
                              <w:trHeight w:val="2778"/>
                              <w:hidden/>
                            </w:trPr>
                            <w:tc>
                              <w:tcPr>
                                <w:tcW w:w="2755" w:type="dxa"/>
                                <w:tcMar>
                                  <w:top w:w="34" w:type="dxa"/>
                                  <w:left w:w="0" w:type="dxa"/>
                                  <w:bottom w:w="28" w:type="dxa"/>
                                  <w:right w:w="0" w:type="dxa"/>
                                </w:tcMar>
                              </w:tcPr>
                              <w:p w14:paraId="2F63C4BD" w14:textId="77777777" w:rsidR="005C1EA9" w:rsidRPr="00833419" w:rsidRDefault="005C1EA9">
                                <w:pPr>
                                  <w:pStyle w:val="Kolofontekst"/>
                                  <w:rPr>
                                    <w:vanish/>
                                  </w:rPr>
                                </w:pPr>
                                <w:bookmarkStart w:id="1" w:name="OFF_DepartmentHIF"/>
                              </w:p>
                              <w:p w14:paraId="217F41C8" w14:textId="77777777" w:rsidR="005C1EA9" w:rsidRPr="0041558F" w:rsidRDefault="005C1EA9">
                                <w:pPr>
                                  <w:pStyle w:val="Kolofontekst"/>
                                  <w:rPr>
                                    <w:vanish/>
                                  </w:rPr>
                                </w:pPr>
                                <w:bookmarkStart w:id="2" w:name="LAN_Ref"/>
                                <w:bookmarkStart w:id="3" w:name="USR_InitialsHIF"/>
                                <w:bookmarkEnd w:id="1"/>
                                <w:r w:rsidRPr="0041558F">
                                  <w:rPr>
                                    <w:vanish/>
                                  </w:rPr>
                                  <w:t>Ref.</w:t>
                                </w:r>
                                <w:bookmarkEnd w:id="2"/>
                                <w:r w:rsidRPr="0041558F">
                                  <w:rPr>
                                    <w:vanish/>
                                  </w:rPr>
                                  <w:t xml:space="preserve"> </w:t>
                                </w:r>
                                <w:bookmarkStart w:id="4" w:name="USR_Initials"/>
                                <w:bookmarkEnd w:id="4"/>
                              </w:p>
                              <w:p w14:paraId="1A46CBE4" w14:textId="40FE22F1" w:rsidR="005C1EA9" w:rsidRDefault="00B4749F" w:rsidP="00554EB1">
                                <w:pPr>
                                  <w:pStyle w:val="Kolofontekst"/>
                                </w:pPr>
                                <w:bookmarkStart w:id="5" w:name="FLD_DocumentDate"/>
                                <w:bookmarkEnd w:id="3"/>
                                <w:r>
                                  <w:t xml:space="preserve">Den </w:t>
                                </w:r>
                                <w:r w:rsidR="00096090">
                                  <w:t>10</w:t>
                                </w:r>
                                <w:r w:rsidR="005C1EA9">
                                  <w:t xml:space="preserve">. </w:t>
                                </w:r>
                                <w:r w:rsidR="000B29C3">
                                  <w:t>nove</w:t>
                                </w:r>
                                <w:r w:rsidR="005C1EA9">
                                  <w:t>mber 202</w:t>
                                </w:r>
                                <w:bookmarkEnd w:id="5"/>
                                <w:r w:rsidR="005C1EA9">
                                  <w:t>2</w:t>
                                </w:r>
                              </w:p>
                              <w:p w14:paraId="2A0B5532" w14:textId="2D146769" w:rsidR="00941CD0" w:rsidRDefault="00807B76" w:rsidP="00554EB1">
                                <w:pPr>
                                  <w:pStyle w:val="Kolofontekst"/>
                                </w:pPr>
                                <w:r>
                                  <w:t>F 36-22</w:t>
                                </w:r>
                              </w:p>
                            </w:tc>
                          </w:tr>
                        </w:tbl>
                        <w:p w14:paraId="4255AAF7" w14:textId="77777777" w:rsidR="005C1EA9" w:rsidRDefault="005C1EA9" w:rsidP="001B2A8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ACCBC"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5C1EA9" w14:paraId="0FD03A35" w14:textId="77777777">
                      <w:trPr>
                        <w:cantSplit/>
                        <w:trHeight w:val="2778"/>
                        <w:hidden/>
                      </w:trPr>
                      <w:tc>
                        <w:tcPr>
                          <w:tcW w:w="2755" w:type="dxa"/>
                          <w:tcMar>
                            <w:top w:w="34" w:type="dxa"/>
                            <w:left w:w="0" w:type="dxa"/>
                            <w:bottom w:w="28" w:type="dxa"/>
                            <w:right w:w="0" w:type="dxa"/>
                          </w:tcMar>
                        </w:tcPr>
                        <w:p w14:paraId="2F63C4BD" w14:textId="77777777" w:rsidR="005C1EA9" w:rsidRPr="00833419" w:rsidRDefault="005C1EA9">
                          <w:pPr>
                            <w:pStyle w:val="Kolofontekst"/>
                            <w:rPr>
                              <w:vanish/>
                            </w:rPr>
                          </w:pPr>
                          <w:bookmarkStart w:id="6" w:name="OFF_DepartmentHIF"/>
                        </w:p>
                        <w:p w14:paraId="217F41C8" w14:textId="77777777" w:rsidR="005C1EA9" w:rsidRPr="0041558F" w:rsidRDefault="005C1EA9">
                          <w:pPr>
                            <w:pStyle w:val="Kolofontekst"/>
                            <w:rPr>
                              <w:vanish/>
                            </w:rPr>
                          </w:pPr>
                          <w:bookmarkStart w:id="7" w:name="LAN_Ref"/>
                          <w:bookmarkStart w:id="8" w:name="USR_InitialsHIF"/>
                          <w:bookmarkEnd w:id="6"/>
                          <w:r w:rsidRPr="0041558F">
                            <w:rPr>
                              <w:vanish/>
                            </w:rPr>
                            <w:t>Ref.</w:t>
                          </w:r>
                          <w:bookmarkEnd w:id="7"/>
                          <w:r w:rsidRPr="0041558F">
                            <w:rPr>
                              <w:vanish/>
                            </w:rPr>
                            <w:t xml:space="preserve"> </w:t>
                          </w:r>
                          <w:bookmarkStart w:id="9" w:name="USR_Initials"/>
                          <w:bookmarkEnd w:id="9"/>
                        </w:p>
                        <w:p w14:paraId="1A46CBE4" w14:textId="40FE22F1" w:rsidR="005C1EA9" w:rsidRDefault="00B4749F" w:rsidP="00554EB1">
                          <w:pPr>
                            <w:pStyle w:val="Kolofontekst"/>
                          </w:pPr>
                          <w:bookmarkStart w:id="10" w:name="FLD_DocumentDate"/>
                          <w:bookmarkEnd w:id="8"/>
                          <w:r>
                            <w:t xml:space="preserve">Den </w:t>
                          </w:r>
                          <w:r w:rsidR="00096090">
                            <w:t>10</w:t>
                          </w:r>
                          <w:r w:rsidR="005C1EA9">
                            <w:t xml:space="preserve">. </w:t>
                          </w:r>
                          <w:r w:rsidR="000B29C3">
                            <w:t>nove</w:t>
                          </w:r>
                          <w:r w:rsidR="005C1EA9">
                            <w:t>mber 202</w:t>
                          </w:r>
                          <w:bookmarkEnd w:id="10"/>
                          <w:r w:rsidR="005C1EA9">
                            <w:t>2</w:t>
                          </w:r>
                        </w:p>
                        <w:p w14:paraId="2A0B5532" w14:textId="2D146769" w:rsidR="00941CD0" w:rsidRDefault="00807B76" w:rsidP="00554EB1">
                          <w:pPr>
                            <w:pStyle w:val="Kolofontekst"/>
                          </w:pPr>
                          <w:r>
                            <w:t>F 36-22</w:t>
                          </w:r>
                        </w:p>
                      </w:tc>
                    </w:tr>
                  </w:tbl>
                  <w:p w14:paraId="4255AAF7" w14:textId="77777777" w:rsidR="005C1EA9" w:rsidRDefault="005C1EA9" w:rsidP="001B2A81"/>
                </w:txbxContent>
              </v:textbox>
              <w10:wrap anchorx="margin" anchory="page"/>
              <w10:anchorlock/>
            </v:shape>
          </w:pict>
        </mc:Fallback>
      </mc:AlternateContent>
    </w:r>
  </w:p>
  <w:p w14:paraId="7F888D74" w14:textId="77777777" w:rsidR="005C1EA9" w:rsidRDefault="005C1EA9"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915108"/>
    <w:multiLevelType w:val="singleLevel"/>
    <w:tmpl w:val="04060001"/>
    <w:lvl w:ilvl="0">
      <w:start w:val="1"/>
      <w:numFmt w:val="bullet"/>
      <w:lvlText w:val=""/>
      <w:lvlJc w:val="left"/>
      <w:pPr>
        <w:ind w:left="720" w:hanging="360"/>
      </w:pPr>
      <w:rPr>
        <w:rFonts w:ascii="Symbol" w:hAnsi="Symbol" w:hint="default"/>
      </w:r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19C55804"/>
    <w:multiLevelType w:val="hybridMultilevel"/>
    <w:tmpl w:val="8A1852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D54771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44980"/>
    <w:multiLevelType w:val="multilevel"/>
    <w:tmpl w:val="73BEA892"/>
    <w:lvl w:ilvl="0">
      <w:start w:val="1"/>
      <w:numFmt w:val="decimal"/>
      <w:suff w:val="space"/>
      <w:lvlText w:val="Punkt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EF7687"/>
    <w:multiLevelType w:val="hybridMultilevel"/>
    <w:tmpl w:val="C250ECDE"/>
    <w:lvl w:ilvl="0" w:tplc="E6D875B0">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num w:numId="1">
    <w:abstractNumId w:val="12"/>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8"/>
  </w:num>
  <w:num w:numId="15">
    <w:abstractNumId w:val="20"/>
  </w:num>
  <w:num w:numId="16">
    <w:abstractNumId w:val="17"/>
  </w:num>
  <w:num w:numId="17">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 w:numId="19">
    <w:abstractNumId w:val="1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Cj69+UKhrzXtTk/p91wB/8AVMKJsg3bqY87UFcTrKmbPnvH7KsH/pqQ0LAYC6D42"/>
  </w:docVars>
  <w:rsids>
    <w:rsidRoot w:val="00701882"/>
    <w:rsid w:val="00002EA0"/>
    <w:rsid w:val="00003636"/>
    <w:rsid w:val="00005FAA"/>
    <w:rsid w:val="00011CAA"/>
    <w:rsid w:val="0001457C"/>
    <w:rsid w:val="0001528D"/>
    <w:rsid w:val="000166A0"/>
    <w:rsid w:val="00030051"/>
    <w:rsid w:val="00037A1E"/>
    <w:rsid w:val="00037E7E"/>
    <w:rsid w:val="00053E9E"/>
    <w:rsid w:val="00060BC5"/>
    <w:rsid w:val="000647F2"/>
    <w:rsid w:val="00070BA1"/>
    <w:rsid w:val="00073466"/>
    <w:rsid w:val="00074F1A"/>
    <w:rsid w:val="000758FD"/>
    <w:rsid w:val="00082404"/>
    <w:rsid w:val="000825EC"/>
    <w:rsid w:val="000917A7"/>
    <w:rsid w:val="00092360"/>
    <w:rsid w:val="00096090"/>
    <w:rsid w:val="00096AA1"/>
    <w:rsid w:val="000A1C92"/>
    <w:rsid w:val="000A26F5"/>
    <w:rsid w:val="000A32B6"/>
    <w:rsid w:val="000A7219"/>
    <w:rsid w:val="000B0E53"/>
    <w:rsid w:val="000B26E7"/>
    <w:rsid w:val="000B29C3"/>
    <w:rsid w:val="000B2E5E"/>
    <w:rsid w:val="000B5461"/>
    <w:rsid w:val="000C0594"/>
    <w:rsid w:val="000C13E6"/>
    <w:rsid w:val="000C3D52"/>
    <w:rsid w:val="000C45B7"/>
    <w:rsid w:val="000C62D3"/>
    <w:rsid w:val="000D0F4C"/>
    <w:rsid w:val="000D1CF4"/>
    <w:rsid w:val="000D5FBF"/>
    <w:rsid w:val="000D600E"/>
    <w:rsid w:val="000E3992"/>
    <w:rsid w:val="000E717B"/>
    <w:rsid w:val="000F0B81"/>
    <w:rsid w:val="001062D0"/>
    <w:rsid w:val="00114DE6"/>
    <w:rsid w:val="001210A9"/>
    <w:rsid w:val="00125D8A"/>
    <w:rsid w:val="001354CC"/>
    <w:rsid w:val="00135E37"/>
    <w:rsid w:val="0014150F"/>
    <w:rsid w:val="00144670"/>
    <w:rsid w:val="0014616C"/>
    <w:rsid w:val="00147799"/>
    <w:rsid w:val="00150899"/>
    <w:rsid w:val="00152CB8"/>
    <w:rsid w:val="00156908"/>
    <w:rsid w:val="00160190"/>
    <w:rsid w:val="00160721"/>
    <w:rsid w:val="001743E7"/>
    <w:rsid w:val="00190D36"/>
    <w:rsid w:val="001952EB"/>
    <w:rsid w:val="001A4D56"/>
    <w:rsid w:val="001A58BF"/>
    <w:rsid w:val="001A6CB5"/>
    <w:rsid w:val="001A7E4B"/>
    <w:rsid w:val="001B2A81"/>
    <w:rsid w:val="001B3F10"/>
    <w:rsid w:val="001B72A9"/>
    <w:rsid w:val="001C2544"/>
    <w:rsid w:val="001C417D"/>
    <w:rsid w:val="001C4328"/>
    <w:rsid w:val="001C7630"/>
    <w:rsid w:val="001D1196"/>
    <w:rsid w:val="001D19D8"/>
    <w:rsid w:val="001E38EF"/>
    <w:rsid w:val="001E7EDA"/>
    <w:rsid w:val="001E7F16"/>
    <w:rsid w:val="001F3A47"/>
    <w:rsid w:val="001F763E"/>
    <w:rsid w:val="001F7EB4"/>
    <w:rsid w:val="00200B86"/>
    <w:rsid w:val="0020134B"/>
    <w:rsid w:val="0020402C"/>
    <w:rsid w:val="002044E3"/>
    <w:rsid w:val="00204BF4"/>
    <w:rsid w:val="00207907"/>
    <w:rsid w:val="00211AC9"/>
    <w:rsid w:val="00212497"/>
    <w:rsid w:val="002239C6"/>
    <w:rsid w:val="00225534"/>
    <w:rsid w:val="00235C1F"/>
    <w:rsid w:val="002366E2"/>
    <w:rsid w:val="00245891"/>
    <w:rsid w:val="00256F88"/>
    <w:rsid w:val="002629A8"/>
    <w:rsid w:val="00262C7B"/>
    <w:rsid w:val="002639DB"/>
    <w:rsid w:val="00264240"/>
    <w:rsid w:val="002654F9"/>
    <w:rsid w:val="00267F76"/>
    <w:rsid w:val="0027546B"/>
    <w:rsid w:val="00283D52"/>
    <w:rsid w:val="00284176"/>
    <w:rsid w:val="002874FB"/>
    <w:rsid w:val="00293240"/>
    <w:rsid w:val="002933E6"/>
    <w:rsid w:val="0029629D"/>
    <w:rsid w:val="002A29B1"/>
    <w:rsid w:val="002A5B16"/>
    <w:rsid w:val="002A7860"/>
    <w:rsid w:val="002B5328"/>
    <w:rsid w:val="002C042D"/>
    <w:rsid w:val="002C4295"/>
    <w:rsid w:val="002C4595"/>
    <w:rsid w:val="002C4D00"/>
    <w:rsid w:val="002D00C9"/>
    <w:rsid w:val="002D268E"/>
    <w:rsid w:val="002D7F0F"/>
    <w:rsid w:val="003001A2"/>
    <w:rsid w:val="00310C3C"/>
    <w:rsid w:val="00313642"/>
    <w:rsid w:val="00315AC9"/>
    <w:rsid w:val="00317EB2"/>
    <w:rsid w:val="00320951"/>
    <w:rsid w:val="003209AA"/>
    <w:rsid w:val="00322BBE"/>
    <w:rsid w:val="00324BFF"/>
    <w:rsid w:val="00326ED5"/>
    <w:rsid w:val="00331970"/>
    <w:rsid w:val="00334562"/>
    <w:rsid w:val="00343A37"/>
    <w:rsid w:val="00345839"/>
    <w:rsid w:val="00345FA9"/>
    <w:rsid w:val="00350582"/>
    <w:rsid w:val="003558D9"/>
    <w:rsid w:val="00362EAC"/>
    <w:rsid w:val="00363B70"/>
    <w:rsid w:val="00365BC4"/>
    <w:rsid w:val="00373E60"/>
    <w:rsid w:val="003819FF"/>
    <w:rsid w:val="00385C06"/>
    <w:rsid w:val="0038682C"/>
    <w:rsid w:val="00386D0C"/>
    <w:rsid w:val="0039107F"/>
    <w:rsid w:val="003A0998"/>
    <w:rsid w:val="003A3350"/>
    <w:rsid w:val="003A3369"/>
    <w:rsid w:val="003A4477"/>
    <w:rsid w:val="003A44A9"/>
    <w:rsid w:val="003B6C74"/>
    <w:rsid w:val="003C67E6"/>
    <w:rsid w:val="003D3CB2"/>
    <w:rsid w:val="003D518E"/>
    <w:rsid w:val="003E04AC"/>
    <w:rsid w:val="003E06B4"/>
    <w:rsid w:val="003E09D1"/>
    <w:rsid w:val="003E1377"/>
    <w:rsid w:val="003E1681"/>
    <w:rsid w:val="003E3617"/>
    <w:rsid w:val="003F0D75"/>
    <w:rsid w:val="0040506D"/>
    <w:rsid w:val="00406784"/>
    <w:rsid w:val="00406AF1"/>
    <w:rsid w:val="00407C2F"/>
    <w:rsid w:val="0041385B"/>
    <w:rsid w:val="0041558F"/>
    <w:rsid w:val="00415BC0"/>
    <w:rsid w:val="004208E6"/>
    <w:rsid w:val="00420EF0"/>
    <w:rsid w:val="004232F9"/>
    <w:rsid w:val="00433A1E"/>
    <w:rsid w:val="00440668"/>
    <w:rsid w:val="004421D7"/>
    <w:rsid w:val="00443736"/>
    <w:rsid w:val="00447B83"/>
    <w:rsid w:val="00450475"/>
    <w:rsid w:val="00457650"/>
    <w:rsid w:val="00457882"/>
    <w:rsid w:val="00460B5A"/>
    <w:rsid w:val="00462377"/>
    <w:rsid w:val="0046600E"/>
    <w:rsid w:val="00467E79"/>
    <w:rsid w:val="00473592"/>
    <w:rsid w:val="00476722"/>
    <w:rsid w:val="00476F2F"/>
    <w:rsid w:val="00481EEB"/>
    <w:rsid w:val="0048414C"/>
    <w:rsid w:val="0048667B"/>
    <w:rsid w:val="00492B11"/>
    <w:rsid w:val="00495993"/>
    <w:rsid w:val="004A04AC"/>
    <w:rsid w:val="004A2D42"/>
    <w:rsid w:val="004A3AAA"/>
    <w:rsid w:val="004A4315"/>
    <w:rsid w:val="004B5995"/>
    <w:rsid w:val="004B5AC3"/>
    <w:rsid w:val="004B6A8B"/>
    <w:rsid w:val="004B6E69"/>
    <w:rsid w:val="004C0742"/>
    <w:rsid w:val="004C237E"/>
    <w:rsid w:val="004C491E"/>
    <w:rsid w:val="004C63FE"/>
    <w:rsid w:val="004D23C9"/>
    <w:rsid w:val="004D602A"/>
    <w:rsid w:val="004D6645"/>
    <w:rsid w:val="004E33EF"/>
    <w:rsid w:val="004E562B"/>
    <w:rsid w:val="004E642A"/>
    <w:rsid w:val="004E7C82"/>
    <w:rsid w:val="004F7C92"/>
    <w:rsid w:val="005009DC"/>
    <w:rsid w:val="00500EFC"/>
    <w:rsid w:val="00501E2E"/>
    <w:rsid w:val="00513C4F"/>
    <w:rsid w:val="0051781E"/>
    <w:rsid w:val="00520971"/>
    <w:rsid w:val="00525068"/>
    <w:rsid w:val="005267CB"/>
    <w:rsid w:val="00531869"/>
    <w:rsid w:val="005324CF"/>
    <w:rsid w:val="00535B7D"/>
    <w:rsid w:val="00554EB1"/>
    <w:rsid w:val="00554FAA"/>
    <w:rsid w:val="00562576"/>
    <w:rsid w:val="0056294B"/>
    <w:rsid w:val="005630B4"/>
    <w:rsid w:val="00563773"/>
    <w:rsid w:val="005650F2"/>
    <w:rsid w:val="005672CB"/>
    <w:rsid w:val="00575049"/>
    <w:rsid w:val="00576B90"/>
    <w:rsid w:val="0058155D"/>
    <w:rsid w:val="00590A5B"/>
    <w:rsid w:val="00590C13"/>
    <w:rsid w:val="0059175F"/>
    <w:rsid w:val="0059560E"/>
    <w:rsid w:val="00596C25"/>
    <w:rsid w:val="005A01E1"/>
    <w:rsid w:val="005A0290"/>
    <w:rsid w:val="005A1F29"/>
    <w:rsid w:val="005A29CB"/>
    <w:rsid w:val="005A5073"/>
    <w:rsid w:val="005A50B9"/>
    <w:rsid w:val="005C1EA9"/>
    <w:rsid w:val="005C51A1"/>
    <w:rsid w:val="005C7454"/>
    <w:rsid w:val="005D2B26"/>
    <w:rsid w:val="005D3CF2"/>
    <w:rsid w:val="005D543F"/>
    <w:rsid w:val="005D5ADF"/>
    <w:rsid w:val="005D7152"/>
    <w:rsid w:val="005E352B"/>
    <w:rsid w:val="005E3E4D"/>
    <w:rsid w:val="005E4484"/>
    <w:rsid w:val="005F037B"/>
    <w:rsid w:val="005F172E"/>
    <w:rsid w:val="005F52D2"/>
    <w:rsid w:val="005F61FB"/>
    <w:rsid w:val="00604DC5"/>
    <w:rsid w:val="006067F0"/>
    <w:rsid w:val="00607106"/>
    <w:rsid w:val="006079D5"/>
    <w:rsid w:val="00610541"/>
    <w:rsid w:val="00610A43"/>
    <w:rsid w:val="00612296"/>
    <w:rsid w:val="00613052"/>
    <w:rsid w:val="006161E8"/>
    <w:rsid w:val="006217FF"/>
    <w:rsid w:val="00623755"/>
    <w:rsid w:val="00623A75"/>
    <w:rsid w:val="0063273A"/>
    <w:rsid w:val="00632DB3"/>
    <w:rsid w:val="00632EB9"/>
    <w:rsid w:val="006335CC"/>
    <w:rsid w:val="00641AE1"/>
    <w:rsid w:val="00655780"/>
    <w:rsid w:val="00656763"/>
    <w:rsid w:val="00656C96"/>
    <w:rsid w:val="006665A1"/>
    <w:rsid w:val="006706E8"/>
    <w:rsid w:val="0067771A"/>
    <w:rsid w:val="00683863"/>
    <w:rsid w:val="00684B85"/>
    <w:rsid w:val="0068783F"/>
    <w:rsid w:val="00695623"/>
    <w:rsid w:val="00696E85"/>
    <w:rsid w:val="006A18C5"/>
    <w:rsid w:val="006A1F62"/>
    <w:rsid w:val="006A3BE2"/>
    <w:rsid w:val="006A618F"/>
    <w:rsid w:val="006C20E0"/>
    <w:rsid w:val="006D09A7"/>
    <w:rsid w:val="006D3220"/>
    <w:rsid w:val="006E125B"/>
    <w:rsid w:val="006E7F1D"/>
    <w:rsid w:val="006F3EB3"/>
    <w:rsid w:val="006F4DCD"/>
    <w:rsid w:val="00701882"/>
    <w:rsid w:val="00702B1A"/>
    <w:rsid w:val="00702FF2"/>
    <w:rsid w:val="00703B66"/>
    <w:rsid w:val="00705800"/>
    <w:rsid w:val="00705EAB"/>
    <w:rsid w:val="007072C1"/>
    <w:rsid w:val="00723455"/>
    <w:rsid w:val="00724762"/>
    <w:rsid w:val="00724D6D"/>
    <w:rsid w:val="00725C20"/>
    <w:rsid w:val="00732C9C"/>
    <w:rsid w:val="0073474C"/>
    <w:rsid w:val="0073754C"/>
    <w:rsid w:val="0074716F"/>
    <w:rsid w:val="0074737F"/>
    <w:rsid w:val="00753673"/>
    <w:rsid w:val="007540BD"/>
    <w:rsid w:val="00762205"/>
    <w:rsid w:val="0076323D"/>
    <w:rsid w:val="00764201"/>
    <w:rsid w:val="007651FD"/>
    <w:rsid w:val="007731B9"/>
    <w:rsid w:val="00774BD2"/>
    <w:rsid w:val="00781685"/>
    <w:rsid w:val="007830BE"/>
    <w:rsid w:val="00790946"/>
    <w:rsid w:val="007940C9"/>
    <w:rsid w:val="00796312"/>
    <w:rsid w:val="007A7A9A"/>
    <w:rsid w:val="007B1B23"/>
    <w:rsid w:val="007B21FA"/>
    <w:rsid w:val="007B2ADE"/>
    <w:rsid w:val="007B3940"/>
    <w:rsid w:val="007B669C"/>
    <w:rsid w:val="007B6707"/>
    <w:rsid w:val="007C2AED"/>
    <w:rsid w:val="007D492E"/>
    <w:rsid w:val="007E0C49"/>
    <w:rsid w:val="007E3A3B"/>
    <w:rsid w:val="007E51F2"/>
    <w:rsid w:val="007E5E97"/>
    <w:rsid w:val="007E7688"/>
    <w:rsid w:val="007F4A4B"/>
    <w:rsid w:val="007F770C"/>
    <w:rsid w:val="00802CB9"/>
    <w:rsid w:val="00807B76"/>
    <w:rsid w:val="00807BA4"/>
    <w:rsid w:val="00817C30"/>
    <w:rsid w:val="00821133"/>
    <w:rsid w:val="008324B0"/>
    <w:rsid w:val="00833419"/>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9322F"/>
    <w:rsid w:val="008A1574"/>
    <w:rsid w:val="008A1C6B"/>
    <w:rsid w:val="008A32FF"/>
    <w:rsid w:val="008A4864"/>
    <w:rsid w:val="008B1B83"/>
    <w:rsid w:val="008B3ADA"/>
    <w:rsid w:val="008B6606"/>
    <w:rsid w:val="008B7D00"/>
    <w:rsid w:val="008C5F4A"/>
    <w:rsid w:val="008D7E37"/>
    <w:rsid w:val="008E3990"/>
    <w:rsid w:val="008F272E"/>
    <w:rsid w:val="008F6B2B"/>
    <w:rsid w:val="00905C37"/>
    <w:rsid w:val="00906916"/>
    <w:rsid w:val="00923187"/>
    <w:rsid w:val="0092514B"/>
    <w:rsid w:val="009264AA"/>
    <w:rsid w:val="00940B8A"/>
    <w:rsid w:val="00941CD0"/>
    <w:rsid w:val="00944EE8"/>
    <w:rsid w:val="009461F0"/>
    <w:rsid w:val="009514D5"/>
    <w:rsid w:val="009601F5"/>
    <w:rsid w:val="00963E43"/>
    <w:rsid w:val="00970F21"/>
    <w:rsid w:val="009720F7"/>
    <w:rsid w:val="00975F3B"/>
    <w:rsid w:val="0098382A"/>
    <w:rsid w:val="009943CD"/>
    <w:rsid w:val="00994E91"/>
    <w:rsid w:val="00996A3E"/>
    <w:rsid w:val="00997659"/>
    <w:rsid w:val="009C1696"/>
    <w:rsid w:val="009C37F8"/>
    <w:rsid w:val="009C6BB2"/>
    <w:rsid w:val="009D33A2"/>
    <w:rsid w:val="009E27B6"/>
    <w:rsid w:val="009E3461"/>
    <w:rsid w:val="009E7920"/>
    <w:rsid w:val="009F368F"/>
    <w:rsid w:val="009F4367"/>
    <w:rsid w:val="009F7033"/>
    <w:rsid w:val="00A03CE6"/>
    <w:rsid w:val="00A03E48"/>
    <w:rsid w:val="00A11F5A"/>
    <w:rsid w:val="00A158CB"/>
    <w:rsid w:val="00A24A22"/>
    <w:rsid w:val="00A34B40"/>
    <w:rsid w:val="00A36292"/>
    <w:rsid w:val="00A36D64"/>
    <w:rsid w:val="00A44A6B"/>
    <w:rsid w:val="00A47A98"/>
    <w:rsid w:val="00A51DBA"/>
    <w:rsid w:val="00A54006"/>
    <w:rsid w:val="00A5408B"/>
    <w:rsid w:val="00A556CE"/>
    <w:rsid w:val="00A67D37"/>
    <w:rsid w:val="00A72DDE"/>
    <w:rsid w:val="00A85ECD"/>
    <w:rsid w:val="00A872BF"/>
    <w:rsid w:val="00A923E2"/>
    <w:rsid w:val="00A964CE"/>
    <w:rsid w:val="00A96C60"/>
    <w:rsid w:val="00AA4437"/>
    <w:rsid w:val="00AB363A"/>
    <w:rsid w:val="00AC169C"/>
    <w:rsid w:val="00AC35D6"/>
    <w:rsid w:val="00AD678B"/>
    <w:rsid w:val="00AE41A1"/>
    <w:rsid w:val="00AE5A17"/>
    <w:rsid w:val="00AF5AF6"/>
    <w:rsid w:val="00B03BC9"/>
    <w:rsid w:val="00B03E5F"/>
    <w:rsid w:val="00B12DF3"/>
    <w:rsid w:val="00B13BB6"/>
    <w:rsid w:val="00B2565D"/>
    <w:rsid w:val="00B30727"/>
    <w:rsid w:val="00B358B3"/>
    <w:rsid w:val="00B441D7"/>
    <w:rsid w:val="00B45CA0"/>
    <w:rsid w:val="00B4749F"/>
    <w:rsid w:val="00B54207"/>
    <w:rsid w:val="00B67E21"/>
    <w:rsid w:val="00B734BB"/>
    <w:rsid w:val="00B77950"/>
    <w:rsid w:val="00B80700"/>
    <w:rsid w:val="00B86940"/>
    <w:rsid w:val="00B87347"/>
    <w:rsid w:val="00B90A33"/>
    <w:rsid w:val="00B91712"/>
    <w:rsid w:val="00B91D48"/>
    <w:rsid w:val="00B932C3"/>
    <w:rsid w:val="00B9526E"/>
    <w:rsid w:val="00BA7059"/>
    <w:rsid w:val="00BB40C8"/>
    <w:rsid w:val="00BB6985"/>
    <w:rsid w:val="00BC6602"/>
    <w:rsid w:val="00BD787B"/>
    <w:rsid w:val="00BE0CE4"/>
    <w:rsid w:val="00BE7D68"/>
    <w:rsid w:val="00BF101A"/>
    <w:rsid w:val="00C03ED1"/>
    <w:rsid w:val="00C1503E"/>
    <w:rsid w:val="00C16955"/>
    <w:rsid w:val="00C21584"/>
    <w:rsid w:val="00C2184A"/>
    <w:rsid w:val="00C22C94"/>
    <w:rsid w:val="00C26117"/>
    <w:rsid w:val="00C3559B"/>
    <w:rsid w:val="00C41225"/>
    <w:rsid w:val="00C41BBD"/>
    <w:rsid w:val="00C43944"/>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23A6"/>
    <w:rsid w:val="00CB4FE0"/>
    <w:rsid w:val="00CB5C14"/>
    <w:rsid w:val="00CC12A8"/>
    <w:rsid w:val="00CC6892"/>
    <w:rsid w:val="00CD31FE"/>
    <w:rsid w:val="00CD4F1D"/>
    <w:rsid w:val="00CD7B46"/>
    <w:rsid w:val="00CE1EC6"/>
    <w:rsid w:val="00CE5201"/>
    <w:rsid w:val="00CF1627"/>
    <w:rsid w:val="00CF2B78"/>
    <w:rsid w:val="00CF760D"/>
    <w:rsid w:val="00D008ED"/>
    <w:rsid w:val="00D01984"/>
    <w:rsid w:val="00D01EDA"/>
    <w:rsid w:val="00D16472"/>
    <w:rsid w:val="00D201B0"/>
    <w:rsid w:val="00D202D1"/>
    <w:rsid w:val="00D20450"/>
    <w:rsid w:val="00D321C9"/>
    <w:rsid w:val="00D37FC2"/>
    <w:rsid w:val="00D41E9C"/>
    <w:rsid w:val="00D43DB0"/>
    <w:rsid w:val="00D44EF5"/>
    <w:rsid w:val="00D507FB"/>
    <w:rsid w:val="00D50C24"/>
    <w:rsid w:val="00D53446"/>
    <w:rsid w:val="00D570C5"/>
    <w:rsid w:val="00D73CD4"/>
    <w:rsid w:val="00D73F86"/>
    <w:rsid w:val="00D75E0C"/>
    <w:rsid w:val="00D77841"/>
    <w:rsid w:val="00D818BE"/>
    <w:rsid w:val="00D922CF"/>
    <w:rsid w:val="00D951B4"/>
    <w:rsid w:val="00DA32B3"/>
    <w:rsid w:val="00DA6734"/>
    <w:rsid w:val="00DB56B3"/>
    <w:rsid w:val="00DB7833"/>
    <w:rsid w:val="00DE24BE"/>
    <w:rsid w:val="00DE5B21"/>
    <w:rsid w:val="00DE7479"/>
    <w:rsid w:val="00DF128B"/>
    <w:rsid w:val="00DF2F94"/>
    <w:rsid w:val="00E11688"/>
    <w:rsid w:val="00E26EAA"/>
    <w:rsid w:val="00E27CC3"/>
    <w:rsid w:val="00E30FCA"/>
    <w:rsid w:val="00E36F97"/>
    <w:rsid w:val="00E42057"/>
    <w:rsid w:val="00E44C4F"/>
    <w:rsid w:val="00E47596"/>
    <w:rsid w:val="00E62BEE"/>
    <w:rsid w:val="00E63075"/>
    <w:rsid w:val="00E644BF"/>
    <w:rsid w:val="00E73A40"/>
    <w:rsid w:val="00E806E3"/>
    <w:rsid w:val="00E81697"/>
    <w:rsid w:val="00E928D4"/>
    <w:rsid w:val="00E94852"/>
    <w:rsid w:val="00E95524"/>
    <w:rsid w:val="00EA4D25"/>
    <w:rsid w:val="00EA576F"/>
    <w:rsid w:val="00EB0255"/>
    <w:rsid w:val="00EB3838"/>
    <w:rsid w:val="00EB4C77"/>
    <w:rsid w:val="00EB68CC"/>
    <w:rsid w:val="00EC2095"/>
    <w:rsid w:val="00EC5E51"/>
    <w:rsid w:val="00EC76B0"/>
    <w:rsid w:val="00ED48AE"/>
    <w:rsid w:val="00ED52B7"/>
    <w:rsid w:val="00EE1616"/>
    <w:rsid w:val="00EE65A7"/>
    <w:rsid w:val="00EF48EC"/>
    <w:rsid w:val="00EF4942"/>
    <w:rsid w:val="00EF4B5E"/>
    <w:rsid w:val="00EF6016"/>
    <w:rsid w:val="00F05E03"/>
    <w:rsid w:val="00F2061A"/>
    <w:rsid w:val="00F30057"/>
    <w:rsid w:val="00F318C5"/>
    <w:rsid w:val="00F34750"/>
    <w:rsid w:val="00F46114"/>
    <w:rsid w:val="00F47B3A"/>
    <w:rsid w:val="00F602C8"/>
    <w:rsid w:val="00F62595"/>
    <w:rsid w:val="00F700F6"/>
    <w:rsid w:val="00F7168A"/>
    <w:rsid w:val="00F71C13"/>
    <w:rsid w:val="00F7328D"/>
    <w:rsid w:val="00F77228"/>
    <w:rsid w:val="00F90567"/>
    <w:rsid w:val="00F9086C"/>
    <w:rsid w:val="00F91352"/>
    <w:rsid w:val="00F922ED"/>
    <w:rsid w:val="00FB2F52"/>
    <w:rsid w:val="00FB7ADE"/>
    <w:rsid w:val="00FC164F"/>
    <w:rsid w:val="00FC5554"/>
    <w:rsid w:val="00FD2036"/>
    <w:rsid w:val="00FE45B3"/>
    <w:rsid w:val="00FE4AA9"/>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FA56E"/>
  <w15:docId w15:val="{7C4491C7-E039-457B-BA8E-885CC9E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8A"/>
  </w:style>
  <w:style w:type="paragraph" w:styleId="Overskrift1">
    <w:name w:val="heading 1"/>
    <w:basedOn w:val="Normal"/>
    <w:next w:val="Normal"/>
    <w:link w:val="Overskrift1Tegn"/>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E7EDA"/>
    <w:pPr>
      <w:keepNext/>
      <w:keepLines/>
      <w:spacing w:before="260"/>
      <w:contextualSpacing/>
      <w:outlineLvl w:val="1"/>
    </w:pPr>
    <w:rPr>
      <w:rFonts w:eastAsiaTheme="majorEastAsia" w:cstheme="majorBidi"/>
      <w:bCs/>
      <w:i/>
      <w:color w:val="003127"/>
      <w:szCs w:val="26"/>
    </w:rPr>
  </w:style>
  <w:style w:type="paragraph" w:styleId="Overskrift3">
    <w:name w:val="heading 3"/>
    <w:basedOn w:val="Normal"/>
    <w:next w:val="Normal"/>
    <w:link w:val="Overskrift3Tegn"/>
    <w:uiPriority w:val="1"/>
    <w:qFormat/>
    <w:rsid w:val="00373E6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aliases w:val="stylish,Appel note de bas de page,16 Point,Superscript 6 Point,Ref,de nota al pie,Footnote Reference Superscript,Footnote symbol,Footnote Reference Number,E FNZ,-E Fußnotenzeichen,Footnote#,Footnote,Times 10 Point,Exposant 3 Point"/>
    <w:basedOn w:val="Standardskrifttypeiafsnit"/>
    <w:uiPriority w:val="99"/>
    <w:qFormat/>
    <w:rsid w:val="000A7219"/>
    <w:rPr>
      <w:rFonts w:ascii="Arial" w:hAnsi="Arial"/>
      <w:sz w:val="22"/>
      <w:vertAlign w:val="superscript"/>
      <w:lang w:val="da-DK"/>
    </w:rPr>
  </w:style>
  <w:style w:type="paragraph" w:styleId="Fodnotetekst">
    <w:name w:val="footnote text"/>
    <w:aliases w:val=" Tegn,Tegn,Footnote text,Char,Char1,Char1 Char,Char2,Char3,Char11,Char1 Char2,Char21,Char4,Char12,Char1 Char3,Char22,Char5,Char13,Char1 Char4,Char23,Char6,Char14,Char1 Char5,Char24,Char7,Char15,Char1 Char6,Char25,Char8,fn,ft, Char, Char1"/>
    <w:basedOn w:val="Normal"/>
    <w:link w:val="FodnotetekstTegn"/>
    <w:uiPriority w:val="9"/>
    <w:qFormat/>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E7EDA"/>
    <w:rPr>
      <w:rFonts w:eastAsiaTheme="majorEastAsia" w:cstheme="majorBidi"/>
      <w:bCs/>
      <w:i/>
      <w:color w:val="003127"/>
      <w:szCs w:val="26"/>
    </w:rPr>
  </w:style>
  <w:style w:type="character" w:customStyle="1" w:styleId="Overskrift3Tegn">
    <w:name w:val="Overskrift 3 Tegn"/>
    <w:basedOn w:val="Standardskrifttypeiafsnit"/>
    <w:link w:val="Overskrift3"/>
    <w:uiPriority w:val="1"/>
    <w:rsid w:val="00373E6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225534"/>
    <w:pPr>
      <w:spacing w:after="200" w:line="240" w:lineRule="auto"/>
    </w:pPr>
    <w:rPr>
      <w:b/>
      <w:bCs/>
      <w:color w:val="003127" w:themeColor="accent1"/>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F9086C"/>
    <w:pPr>
      <w:numPr>
        <w:numId w:val="1"/>
      </w:numPr>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Faktaboks-Bullet">
    <w:name w:val="Faktaboks - Bullet"/>
    <w:basedOn w:val="Normal"/>
    <w:uiPriority w:val="6"/>
    <w:rsid w:val="00CB4FE0"/>
    <w:pPr>
      <w:numPr>
        <w:numId w:val="15"/>
      </w:numPr>
      <w:spacing w:before="260" w:after="260"/>
      <w:ind w:right="284"/>
    </w:pPr>
    <w:rPr>
      <w:rFonts w:ascii="Arial" w:eastAsiaTheme="minorHAnsi" w:hAnsi="Arial" w:cstheme="minorBidi"/>
      <w:sz w:val="18"/>
      <w:szCs w:val="18"/>
      <w:lang w:eastAsia="en-US"/>
    </w:rPr>
  </w:style>
  <w:style w:type="character" w:customStyle="1" w:styleId="SidefodTegn">
    <w:name w:val="Sidefod Tegn"/>
    <w:basedOn w:val="Standardskrifttypeiafsnit"/>
    <w:link w:val="Sidefod"/>
    <w:uiPriority w:val="99"/>
    <w:semiHidden/>
    <w:rsid w:val="00D75E0C"/>
    <w:rPr>
      <w:sz w:val="14"/>
    </w:rPr>
  </w:style>
  <w:style w:type="character" w:customStyle="1" w:styleId="FodnotetekstTegn">
    <w:name w:val="Fodnotetekst Tegn"/>
    <w:aliases w:val=" Tegn Tegn,Tegn Tegn,Footnote text Tegn,Char Tegn,Char1 Tegn,Char1 Char Tegn,Char2 Tegn,Char3 Tegn,Char11 Tegn,Char1 Char2 Tegn,Char21 Tegn,Char4 Tegn,Char12 Tegn,Char1 Char3 Tegn,Char22 Tegn,Char5 Tegn,Char13 Tegn,Char1 Char4 Tegn"/>
    <w:basedOn w:val="Standardskrifttypeiafsnit"/>
    <w:link w:val="Fodnotetekst"/>
    <w:rsid w:val="000B29C3"/>
    <w:rPr>
      <w:sz w:val="18"/>
    </w:rPr>
  </w:style>
  <w:style w:type="character" w:customStyle="1" w:styleId="Overskrift1Tegn">
    <w:name w:val="Overskrift 1 Tegn"/>
    <w:basedOn w:val="Standardskrifttypeiafsnit"/>
    <w:link w:val="Overskrift1"/>
    <w:uiPriority w:val="1"/>
    <w:rsid w:val="000B29C3"/>
    <w:rPr>
      <w:rFonts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2423">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EU\Rammenotat%20R&#229;det%20MFVM.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D58535098D384E962F53BD3B9A7D01" ma:contentTypeVersion="2" ma:contentTypeDescription="Opret et nyt dokument." ma:contentTypeScope="" ma:versionID="ff3a2b3299281a9ca96e4414ef24e4bf">
  <xsd:schema xmlns:xsd="http://www.w3.org/2001/XMLSchema" xmlns:xs="http://www.w3.org/2001/XMLSchema" xmlns:p="http://schemas.microsoft.com/office/2006/metadata/properties" xmlns:ns1="http://schemas.microsoft.com/sharepoint/v3" xmlns:ns2="2c971ac5-6fe3-4233-bd1b-000ffc5d0f10" targetNamespace="http://schemas.microsoft.com/office/2006/metadata/properties" ma:root="true" ma:fieldsID="fde435347dbc47cc395c6b3e7bd7d3ee" ns1:_="" ns2:_="">
    <xsd:import namespace="http://schemas.microsoft.com/sharepoint/v3"/>
    <xsd:import namespace="2c971ac5-6fe3-4233-bd1b-000ffc5d0f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DAE1F-9CFA-403F-9991-195120AF7E3B}">
  <ds:schemaRefs>
    <ds:schemaRef ds:uri="http://schemas.microsoft.com/sharepoint/v3/contenttype/forms"/>
  </ds:schemaRefs>
</ds:datastoreItem>
</file>

<file path=customXml/itemProps2.xml><?xml version="1.0" encoding="utf-8"?>
<ds:datastoreItem xmlns:ds="http://schemas.openxmlformats.org/officeDocument/2006/customXml" ds:itemID="{7266943B-70E7-4886-9E75-770DFD90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5071D-3BAD-464B-829A-D12AD8A682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Rammenotat Rådet MFVM</Template>
  <TotalTime>1</TotalTime>
  <Pages>1</Pages>
  <Words>3829</Words>
  <Characters>23357</Characters>
  <Application>Microsoft Office Word</Application>
  <DocSecurity>0</DocSecurity>
  <Lines>194</Lines>
  <Paragraphs>54</Paragraphs>
  <ScaleCrop>false</ScaleCrop>
  <HeadingPairs>
    <vt:vector size="6" baseType="variant">
      <vt:variant>
        <vt:lpstr>Titel</vt:lpstr>
      </vt:variant>
      <vt:variant>
        <vt:i4>1</vt:i4>
      </vt:variant>
      <vt:variant>
        <vt:lpstr>Title</vt:lpstr>
      </vt:variant>
      <vt:variant>
        <vt:i4>1</vt:i4>
      </vt:variant>
      <vt:variant>
        <vt:lpstr>Headings</vt:lpstr>
      </vt:variant>
      <vt:variant>
        <vt:i4>19</vt:i4>
      </vt:variant>
    </vt:vector>
  </HeadingPairs>
  <TitlesOfParts>
    <vt:vector size="21" baseType="lpstr">
      <vt:lpstr>Rammenotat Rådet MFVM</vt:lpstr>
      <vt:lpstr>Rammenotat Rådet MFVM</vt:lpstr>
      <vt:lpstr>RAMMENOTAT TIL EU MILJØSPECIALUDVALGET / SPECIALUDVALGET FOR FØDEVARE-, LANDBRUG</vt:lpstr>
      <vt:lpstr>om </vt:lpstr>
      <vt:lpstr>Kommissionens dokumentnummer (Eksempel: KOM (2016) 444 eller KOM-dokument foreli</vt:lpstr>
      <vt:lpstr>Resumé</vt:lpstr>
      <vt:lpstr>Baggrund</vt:lpstr>
      <vt:lpstr>Formål og indhold</vt:lpstr>
      <vt:lpstr>Europa-Parlamentets udtalelser</vt:lpstr>
      <vt:lpstr>Nærhedsprincippet</vt:lpstr>
      <vt:lpstr>Gældende dansk ret</vt:lpstr>
      <vt:lpstr>Konsekvenser</vt:lpstr>
      <vt:lpstr>    Lovgivningsmæssige konsekvenser</vt:lpstr>
      <vt:lpstr>    Økonomiske konsekvenser</vt:lpstr>
      <vt:lpstr>    Beskyttelsesniveauet og andre konsekvenser</vt:lpstr>
      <vt:lpstr>Høring</vt:lpstr>
      <vt:lpstr>Generelle forventninger til andre landes holdninger</vt:lpstr>
      <vt:lpstr>Regeringens foreløbige generelle holdning</vt:lpstr>
      <vt:lpstr>Tidligere forelæggelser for Folketingets Europaudvalg</vt:lpstr>
      <vt:lpstr>Uddybende forhandlingssituation</vt:lpstr>
      <vt:lpstr>Indstilling</vt:lpstr>
    </vt:vector>
  </TitlesOfParts>
  <Company>Miljøministeriet</Company>
  <LinksUpToDate>false</LinksUpToDate>
  <CharactersWithSpaces>27132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Rammenotat Rådet MFVM</dc:title>
  <dc:creator>Karina Davidsen</dc:creator>
  <cp:lastModifiedBy>Microsoft-konto</cp:lastModifiedBy>
  <cp:revision>3</cp:revision>
  <cp:lastPrinted>2005-05-20T12:11:00Z</cp:lastPrinted>
  <dcterms:created xsi:type="dcterms:W3CDTF">2022-11-11T12:08:00Z</dcterms:created>
  <dcterms:modified xsi:type="dcterms:W3CDTF">2022-11-11T12:08:00Z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Rammenotat Rådet MFVM</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DocumentDate">
    <vt:lpwstr>44251</vt:lpwstr>
  </property>
  <property fmtid="{D5CDD505-2E9C-101B-9397-08002B2CF9AE}" pid="13" name="sdDocumentDateFormat">
    <vt:lpwstr>da-DK:'Den' d. MMMM yyyy</vt:lpwstr>
  </property>
  <property fmtid="{D5CDD505-2E9C-101B-9397-08002B2CF9AE}" pid="14" name="SD_DocumentLanguageString">
    <vt:lpwstr>Dansk</vt:lpwstr>
  </property>
  <property fmtid="{D5CDD505-2E9C-101B-9397-08002B2CF9AE}" pid="15" name="SD_CtlText_Usersettings_Userprofile">
    <vt:lpwstr>Karina</vt:lpwstr>
  </property>
  <property fmtid="{D5CDD505-2E9C-101B-9397-08002B2CF9AE}" pid="16" name="SD_CtlText_Generelt_CaseNoF2">
    <vt:lpwstr>$dossier_f2casenumber$</vt:lpwstr>
  </property>
  <property fmtid="{D5CDD505-2E9C-101B-9397-08002B2CF9AE}" pid="17" name="SD_UserprofileName">
    <vt:lpwstr>Standard uden dep</vt:lpwstr>
  </property>
  <property fmtid="{D5CDD505-2E9C-101B-9397-08002B2CF9AE}" pid="18" name="SD_Office_OFF_ID">
    <vt:lpwstr>150</vt:lpwstr>
  </property>
  <property fmtid="{D5CDD505-2E9C-101B-9397-08002B2CF9AE}" pid="19" name="CurrentOfficeID">
    <vt:lpwstr>150</vt:lpwstr>
  </property>
  <property fmtid="{D5CDD505-2E9C-101B-9397-08002B2CF9AE}" pid="20" name="SD_Office_OFF_Organisation">
    <vt:lpwstr>FVM</vt:lpwstr>
  </property>
  <property fmtid="{D5CDD505-2E9C-101B-9397-08002B2CF9AE}" pid="21" name="SD_Office_OFF_ArtworkDefinition">
    <vt:lpwstr>FVM</vt:lpwstr>
  </property>
  <property fmtid="{D5CDD505-2E9C-101B-9397-08002B2CF9AE}" pid="22" name="SD_Office_OFF_LogoFileName">
    <vt:lpwstr>FVM</vt:lpwstr>
  </property>
  <property fmtid="{D5CDD505-2E9C-101B-9397-08002B2CF9AE}" pid="23" name="SD_Office_OFF_Institution">
    <vt:lpwstr>Ministeriet for Fødevarer, Landbrug og Fiskeri</vt:lpwstr>
  </property>
  <property fmtid="{D5CDD505-2E9C-101B-9397-08002B2CF9AE}" pid="24" name="SD_Office_OFF_Institution_EN">
    <vt:lpwstr>Ministry of Food, Agriculture and Fisheries</vt:lpwstr>
  </property>
  <property fmtid="{D5CDD505-2E9C-101B-9397-08002B2CF9AE}" pid="25" name="SD_Office_OFF_kontor">
    <vt:lpwstr>Ministeriet for Fødevarer, Landbrug og Fiskeri</vt:lpwstr>
  </property>
  <property fmtid="{D5CDD505-2E9C-101B-9397-08002B2CF9AE}" pid="26" name="SD_Office_OFF_Department">
    <vt:lpwstr/>
  </property>
  <property fmtid="{D5CDD505-2E9C-101B-9397-08002B2CF9AE}" pid="27" name="SD_Office_OFF_Department_EN">
    <vt:lpwstr/>
  </property>
  <property fmtid="{D5CDD505-2E9C-101B-9397-08002B2CF9AE}" pid="28" name="SD_Office_OFF_Footertext">
    <vt:lpwstr/>
  </property>
  <property fmtid="{D5CDD505-2E9C-101B-9397-08002B2CF9AE}" pid="29" name="SD_Office_OFF_AddressA">
    <vt:lpwstr>Slotsholmsgade 12</vt:lpwstr>
  </property>
  <property fmtid="{D5CDD505-2E9C-101B-9397-08002B2CF9AE}" pid="30" name="SD_Office_OFF_AddressB">
    <vt:lpwstr/>
  </property>
  <property fmtid="{D5CDD505-2E9C-101B-9397-08002B2CF9AE}" pid="31" name="SD_Office_OFF_AddressC">
    <vt:lpwstr/>
  </property>
  <property fmtid="{D5CDD505-2E9C-101B-9397-08002B2CF9AE}" pid="32" name="SD_Office_OFF_AddressCollected">
    <vt:lpwstr>Slotsholmsgade 12</vt:lpwstr>
  </property>
  <property fmtid="{D5CDD505-2E9C-101B-9397-08002B2CF9AE}" pid="33" name="SD_Office_OFF_AddressD">
    <vt:lpwstr>1216</vt:lpwstr>
  </property>
  <property fmtid="{D5CDD505-2E9C-101B-9397-08002B2CF9AE}" pid="34" name="SD_Office_OFF_City">
    <vt:lpwstr>København K</vt:lpwstr>
  </property>
  <property fmtid="{D5CDD505-2E9C-101B-9397-08002B2CF9AE}" pid="35" name="SD_Office_OFF_City_EN">
    <vt:lpwstr>Copenhagen K Denmark</vt:lpwstr>
  </property>
  <property fmtid="{D5CDD505-2E9C-101B-9397-08002B2CF9AE}" pid="36" name="SD_Office_OFF_Phone">
    <vt:lpwstr>38 10 60 00</vt:lpwstr>
  </property>
  <property fmtid="{D5CDD505-2E9C-101B-9397-08002B2CF9AE}" pid="37" name="SD_Office_OFF_Phone_EN">
    <vt:lpwstr>+45 38 10 60 00</vt:lpwstr>
  </property>
  <property fmtid="{D5CDD505-2E9C-101B-9397-08002B2CF9AE}" pid="38" name="SD_Office_OFF_Fax">
    <vt:lpwstr/>
  </property>
  <property fmtid="{D5CDD505-2E9C-101B-9397-08002B2CF9AE}" pid="39" name="SD_Office_OFF_Fax_EN">
    <vt:lpwstr/>
  </property>
  <property fmtid="{D5CDD505-2E9C-101B-9397-08002B2CF9AE}" pid="40" name="SD_Office_OFF_Email">
    <vt:lpwstr>fvm@fvm.dk</vt:lpwstr>
  </property>
  <property fmtid="{D5CDD505-2E9C-101B-9397-08002B2CF9AE}" pid="41" name="SD_Office_OFF_Web">
    <vt:lpwstr>www.fvm.dk</vt:lpwstr>
  </property>
  <property fmtid="{D5CDD505-2E9C-101B-9397-08002B2CF9AE}" pid="42" name="SD_Office_OFF_CVR">
    <vt:lpwstr>41956011</vt:lpwstr>
  </property>
  <property fmtid="{D5CDD505-2E9C-101B-9397-08002B2CF9AE}" pid="43" name="SD_Office_OFF_EAN">
    <vt:lpwstr>5798000880016</vt:lpwstr>
  </property>
  <property fmtid="{D5CDD505-2E9C-101B-9397-08002B2CF9AE}" pid="44" name="SD_Office_OFF_EAN_EN">
    <vt:lpwstr>5798000880016</vt:lpwstr>
  </property>
  <property fmtid="{D5CDD505-2E9C-101B-9397-08002B2CF9AE}" pid="45" name="SD_Office_OFF_ColorTheme">
    <vt:lpwstr>MFVM - Departementet_Koncern</vt:lpwstr>
  </property>
  <property fmtid="{D5CDD505-2E9C-101B-9397-08002B2CF9AE}" pid="46" name="USR_Name">
    <vt:lpwstr/>
  </property>
  <property fmtid="{D5CDD505-2E9C-101B-9397-08002B2CF9AE}" pid="47" name="USR_Initials">
    <vt:lpwstr/>
  </property>
  <property fmtid="{D5CDD505-2E9C-101B-9397-08002B2CF9AE}" pid="48" name="USR_Title">
    <vt:lpwstr/>
  </property>
  <property fmtid="{D5CDD505-2E9C-101B-9397-08002B2CF9AE}" pid="49" name="USR_DirectPhone">
    <vt:lpwstr/>
  </property>
  <property fmtid="{D5CDD505-2E9C-101B-9397-08002B2CF9AE}" pid="50" name="USR_Mobile">
    <vt:lpwstr/>
  </property>
  <property fmtid="{D5CDD505-2E9C-101B-9397-08002B2CF9AE}" pid="51" name="USR_Email">
    <vt:lpwstr/>
  </property>
  <property fmtid="{D5CDD505-2E9C-101B-9397-08002B2CF9AE}" pid="52" name="DocumentInfoFinished">
    <vt:lpwstr>True</vt:lpwstr>
  </property>
  <property fmtid="{D5CDD505-2E9C-101B-9397-08002B2CF9AE}" pid="53" name="ContentTypeId">
    <vt:lpwstr>0x0101009ED58535098D384E962F53BD3B9A7D01</vt:lpwstr>
  </property>
  <property fmtid="{D5CDD505-2E9C-101B-9397-08002B2CF9AE}" pid="54" name="SD_DocumentLanguage">
    <vt:lpwstr>da-DK</vt:lpwstr>
  </property>
  <property fmtid="{D5CDD505-2E9C-101B-9397-08002B2CF9AE}" pid="55" name="LastCompletedArtworkDefinition">
    <vt:lpwstr>FVM</vt:lpwstr>
  </property>
</Properties>
</file>